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bookmarkStart w:id="0" w:name="_GoBack"/>
      <w:bookmarkEnd w:id="0"/>
    </w:p>
    <w:p>
      <w:pPr>
        <w:spacing w:line="520" w:lineRule="exact"/>
        <w:rPr>
          <w:rFonts w:hint="eastAsia" w:ascii="仿宋_GB2312" w:eastAsia="仿宋_GB2312"/>
          <w:sz w:val="32"/>
          <w:szCs w:val="32"/>
        </w:rPr>
      </w:pPr>
    </w:p>
    <w:p>
      <w:pPr>
        <w:pStyle w:val="5"/>
        <w:spacing w:before="0" w:beforeAutospacing="0" w:after="0" w:afterAutospacing="0" w:line="450" w:lineRule="atLeast"/>
        <w:ind w:firstLine="448"/>
        <w:jc w:val="center"/>
        <w:rPr>
          <w:rFonts w:ascii="黑体" w:hAnsi="黑体" w:eastAsia="黑体"/>
          <w:bCs/>
          <w:color w:val="auto"/>
          <w:sz w:val="44"/>
          <w:szCs w:val="44"/>
        </w:rPr>
      </w:pPr>
      <w:r>
        <w:rPr>
          <w:rFonts w:hint="eastAsia" w:ascii="黑体" w:hAnsi="黑体" w:eastAsia="黑体"/>
          <w:bCs/>
          <w:color w:val="auto"/>
          <w:sz w:val="44"/>
          <w:szCs w:val="44"/>
        </w:rPr>
        <w:t>淮南市</w:t>
      </w:r>
      <w:r>
        <w:rPr>
          <w:rFonts w:ascii="黑体" w:hAnsi="黑体" w:eastAsia="黑体"/>
          <w:bCs/>
          <w:color w:val="auto"/>
          <w:sz w:val="44"/>
          <w:szCs w:val="44"/>
        </w:rPr>
        <w:t>城</w:t>
      </w:r>
      <w:r>
        <w:rPr>
          <w:rFonts w:hint="eastAsia" w:ascii="黑体" w:hAnsi="黑体" w:eastAsia="黑体"/>
          <w:bCs/>
          <w:color w:val="auto"/>
          <w:sz w:val="44"/>
          <w:szCs w:val="44"/>
        </w:rPr>
        <w:t>市</w:t>
      </w:r>
      <w:r>
        <w:rPr>
          <w:rFonts w:ascii="黑体" w:hAnsi="黑体" w:eastAsia="黑体"/>
          <w:bCs/>
          <w:color w:val="auto"/>
          <w:sz w:val="44"/>
          <w:szCs w:val="44"/>
        </w:rPr>
        <w:t>生活垃圾分类</w:t>
      </w:r>
      <w:r>
        <w:rPr>
          <w:rFonts w:ascii="黑体" w:hAnsi="黑体" w:eastAsia="黑体"/>
          <w:bCs/>
          <w:strike w:val="0"/>
          <w:dstrike w:val="0"/>
          <w:color w:val="auto"/>
          <w:sz w:val="44"/>
          <w:szCs w:val="44"/>
          <w:u w:val="none"/>
        </w:rPr>
        <w:t>投放</w:t>
      </w:r>
      <w:r>
        <w:rPr>
          <w:rFonts w:ascii="黑体" w:hAnsi="黑体" w:eastAsia="黑体"/>
          <w:bCs/>
          <w:color w:val="auto"/>
          <w:sz w:val="44"/>
          <w:szCs w:val="44"/>
        </w:rPr>
        <w:t>指南</w:t>
      </w:r>
    </w:p>
    <w:p>
      <w:pPr>
        <w:pStyle w:val="5"/>
        <w:spacing w:before="0" w:beforeAutospacing="0" w:after="0" w:afterAutospacing="0" w:line="450" w:lineRule="atLeast"/>
        <w:ind w:firstLine="448"/>
        <w:jc w:val="center"/>
        <w:rPr>
          <w:rFonts w:ascii="黑体" w:hAnsi="黑体" w:eastAsia="黑体"/>
          <w:bCs/>
          <w:color w:val="auto"/>
          <w:sz w:val="44"/>
          <w:szCs w:val="44"/>
        </w:rPr>
      </w:pPr>
      <w:r>
        <w:rPr>
          <w:rFonts w:hint="eastAsia" w:ascii="黑体" w:hAnsi="黑体" w:eastAsia="黑体"/>
          <w:bCs/>
          <w:color w:val="auto"/>
          <w:sz w:val="44"/>
          <w:szCs w:val="44"/>
        </w:rPr>
        <w:t>第一版</w:t>
      </w:r>
    </w:p>
    <w:p>
      <w:pPr>
        <w:pStyle w:val="5"/>
        <w:spacing w:before="0" w:beforeAutospacing="0" w:after="0" w:afterAutospacing="0" w:line="450" w:lineRule="atLeast"/>
        <w:ind w:firstLine="448"/>
        <w:jc w:val="center"/>
        <w:rPr>
          <w:rFonts w:hint="eastAsia" w:ascii="黑体" w:hAnsi="黑体" w:eastAsia="黑体"/>
          <w:bCs/>
          <w:color w:val="auto"/>
          <w:sz w:val="32"/>
          <w:szCs w:val="32"/>
          <w:lang w:eastAsia="zh-CN"/>
        </w:rPr>
      </w:pPr>
      <w:r>
        <w:rPr>
          <w:rFonts w:hint="eastAsia" w:ascii="黑体" w:hAnsi="黑体" w:eastAsia="黑体"/>
          <w:bCs/>
          <w:color w:val="auto"/>
          <w:sz w:val="32"/>
          <w:szCs w:val="32"/>
          <w:lang w:eastAsia="zh-CN"/>
        </w:rPr>
        <w:t>（征求意见稿）</w:t>
      </w:r>
    </w:p>
    <w:p>
      <w:pPr>
        <w:spacing w:line="360" w:lineRule="auto"/>
        <w:ind w:firstLine="575" w:firstLineChars="250"/>
        <w:rPr>
          <w:rFonts w:hint="eastAsia" w:ascii="微软雅黑" w:hAnsi="微软雅黑"/>
          <w:color w:val="auto"/>
          <w:sz w:val="23"/>
          <w:szCs w:val="23"/>
        </w:rPr>
      </w:pPr>
    </w:p>
    <w:p>
      <w:pPr>
        <w:ind w:firstLine="640" w:firstLineChars="200"/>
        <w:rPr>
          <w:rFonts w:ascii="仿宋_GB2312" w:eastAsia="仿宋_GB2312"/>
          <w:color w:val="auto"/>
          <w:sz w:val="32"/>
          <w:szCs w:val="32"/>
        </w:rPr>
      </w:pPr>
      <w:r>
        <w:rPr>
          <w:rFonts w:hint="eastAsia" w:ascii="仿宋_GB2312" w:eastAsia="仿宋_GB2312"/>
          <w:color w:val="auto"/>
          <w:sz w:val="32"/>
          <w:szCs w:val="32"/>
        </w:rPr>
        <w:t>为引导和规范城市生活垃圾分类</w:t>
      </w:r>
      <w:r>
        <w:rPr>
          <w:rFonts w:hint="eastAsia" w:ascii="仿宋_GB2312" w:eastAsia="仿宋_GB2312"/>
          <w:strike w:val="0"/>
          <w:dstrike w:val="0"/>
          <w:color w:val="auto"/>
          <w:sz w:val="32"/>
          <w:szCs w:val="32"/>
        </w:rPr>
        <w:t>投放</w:t>
      </w:r>
      <w:r>
        <w:rPr>
          <w:rFonts w:hint="eastAsia" w:ascii="仿宋_GB2312" w:eastAsia="仿宋_GB2312"/>
          <w:color w:val="auto"/>
          <w:sz w:val="32"/>
          <w:szCs w:val="32"/>
        </w:rPr>
        <w:t>，根据《淮南市人民政府关于推进淮南市城市生活垃圾分类工作的意见》及《淮南市城市生活垃圾分类试点工作实施方案》要求，参照《生活垃圾分类标志》、《安徽省城市生活垃圾分类导则（试行）</w:t>
      </w:r>
      <w:r>
        <w:rPr>
          <w:rFonts w:hint="eastAsia" w:ascii="仿宋_GB2312" w:eastAsia="仿宋_GB2312"/>
          <w:color w:val="auto"/>
          <w:sz w:val="32"/>
          <w:szCs w:val="32"/>
          <w:lang w:eastAsia="zh-CN"/>
        </w:rPr>
        <w:t>》</w:t>
      </w:r>
      <w:r>
        <w:rPr>
          <w:rFonts w:hint="eastAsia" w:ascii="仿宋_GB2312" w:eastAsia="仿宋_GB2312"/>
          <w:color w:val="auto"/>
          <w:sz w:val="32"/>
          <w:szCs w:val="32"/>
        </w:rPr>
        <w:t>，制定本指南。</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一</w:t>
      </w:r>
      <w:r>
        <w:rPr>
          <w:rFonts w:hint="eastAsia" w:ascii="黑体" w:hAnsi="黑体" w:eastAsia="黑体"/>
          <w:color w:val="auto"/>
          <w:sz w:val="32"/>
          <w:szCs w:val="32"/>
          <w:lang w:eastAsia="zh-CN"/>
        </w:rPr>
        <w:t>、</w:t>
      </w:r>
      <w:r>
        <w:rPr>
          <w:rFonts w:hint="eastAsia" w:ascii="黑体" w:hAnsi="黑体" w:eastAsia="黑体"/>
          <w:color w:val="auto"/>
          <w:sz w:val="32"/>
          <w:szCs w:val="32"/>
        </w:rPr>
        <w:t>适用范围</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本指南适用于市区建成区和县（</w:t>
      </w:r>
      <w:r>
        <w:rPr>
          <w:rFonts w:hint="eastAsia" w:ascii="仿宋_GB2312" w:eastAsia="仿宋_GB2312"/>
          <w:color w:val="auto"/>
          <w:sz w:val="32"/>
          <w:szCs w:val="32"/>
          <w:lang w:eastAsia="zh-CN"/>
        </w:rPr>
        <w:t>区</w:t>
      </w:r>
      <w:r>
        <w:rPr>
          <w:rFonts w:hint="eastAsia" w:ascii="仿宋_GB2312" w:eastAsia="仿宋_GB2312"/>
          <w:color w:val="auto"/>
          <w:sz w:val="32"/>
          <w:szCs w:val="32"/>
        </w:rPr>
        <w:t>）建制镇建成区生活垃圾分类投放。工业垃圾、危险废物、医疗垃圾、园林</w:t>
      </w:r>
      <w:r>
        <w:rPr>
          <w:rFonts w:hint="eastAsia" w:ascii="仿宋_GB2312" w:eastAsia="仿宋_GB2312"/>
          <w:color w:val="auto"/>
          <w:sz w:val="32"/>
          <w:szCs w:val="32"/>
          <w:lang w:eastAsia="zh-CN"/>
        </w:rPr>
        <w:t>绿化</w:t>
      </w:r>
      <w:r>
        <w:rPr>
          <w:rFonts w:hint="eastAsia" w:ascii="仿宋_GB2312" w:eastAsia="仿宋_GB2312"/>
          <w:color w:val="auto"/>
          <w:sz w:val="32"/>
          <w:szCs w:val="32"/>
        </w:rPr>
        <w:t>垃圾、建筑垃圾、装修垃圾、</w:t>
      </w:r>
      <w:r>
        <w:rPr>
          <w:rFonts w:hint="eastAsia" w:ascii="仿宋_GB2312" w:eastAsia="仿宋_GB2312"/>
          <w:color w:val="auto"/>
          <w:sz w:val="32"/>
          <w:szCs w:val="32"/>
          <w:lang w:eastAsia="zh-CN"/>
        </w:rPr>
        <w:t>大件垃圾、</w:t>
      </w:r>
      <w:r>
        <w:rPr>
          <w:rFonts w:hint="eastAsia" w:ascii="仿宋_GB2312" w:eastAsia="仿宋_GB2312"/>
          <w:color w:val="auto"/>
          <w:sz w:val="32"/>
          <w:szCs w:val="32"/>
        </w:rPr>
        <w:t>农业垃圾、病死及死因不明的动物等固体废物按照国家、省有关规定处理，严禁投放至生活垃圾收集容器或收集设施。</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二、分类标准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城市生活垃圾是指在日常生活中或者为日常生活提供服务的活动中产生的固体废弃物，以及相关法规规定视为生活垃圾的固体废弃物。城市生活垃圾以可回收物、有害垃圾、厨余垃圾（湿垃圾）、其他垃圾（干垃圾）为基本分类标准。</w:t>
      </w:r>
    </w:p>
    <w:p>
      <w:pPr>
        <w:ind w:firstLine="480" w:firstLineChars="150"/>
        <w:rPr>
          <w:rFonts w:ascii="仿宋_GB2312" w:eastAsia="仿宋_GB2312"/>
          <w:color w:val="auto"/>
          <w:sz w:val="32"/>
          <w:szCs w:val="32"/>
        </w:rPr>
      </w:pPr>
      <w:r>
        <w:rPr>
          <w:rFonts w:hint="eastAsia" w:ascii="楷体_GB2312" w:eastAsia="楷体_GB2312"/>
          <w:color w:val="auto"/>
          <w:sz w:val="32"/>
          <w:szCs w:val="32"/>
        </w:rPr>
        <w:t>（一）可回收物。</w:t>
      </w:r>
      <w:r>
        <w:rPr>
          <w:rFonts w:hint="eastAsia" w:ascii="仿宋_GB2312" w:eastAsia="仿宋_GB2312"/>
          <w:color w:val="auto"/>
          <w:sz w:val="32"/>
          <w:szCs w:val="32"/>
        </w:rPr>
        <w:t>主要品种包括：废纸张、废纸箱、废塑料、废玻璃制品、废金属、废织物、废橡胶、废旧家具、电子废弃物等适宜回收、可循环利用的生活废弃物。</w:t>
      </w:r>
    </w:p>
    <w:p>
      <w:pPr>
        <w:ind w:firstLine="480" w:firstLineChars="150"/>
        <w:rPr>
          <w:rFonts w:ascii="仿宋_GB2312" w:eastAsia="仿宋_GB2312"/>
          <w:color w:val="auto"/>
          <w:sz w:val="32"/>
          <w:szCs w:val="32"/>
        </w:rPr>
      </w:pPr>
      <w:r>
        <w:rPr>
          <w:rFonts w:hint="eastAsia" w:ascii="楷体_GB2312" w:eastAsia="楷体_GB2312"/>
          <w:color w:val="auto"/>
          <w:sz w:val="32"/>
          <w:szCs w:val="32"/>
        </w:rPr>
        <w:t>（二）有害垃圾。</w:t>
      </w:r>
      <w:r>
        <w:rPr>
          <w:rFonts w:hint="eastAsia" w:ascii="仿宋_GB2312" w:eastAsia="仿宋_GB2312"/>
          <w:color w:val="auto"/>
          <w:sz w:val="32"/>
          <w:szCs w:val="32"/>
        </w:rPr>
        <w:t>主要品种包括：废电池（镉镍电池、氧化汞电池、铅蓄电池等），废荧光灯管（日光灯管、节能灯等），废温度计，废血压计，废药品及其包装物，废油漆、溶剂及其包装物，废杀虫剂、消毒剂及其包装物，废胶片及废相纸等对人体健康、自然环境造成直接或潜在危害的生活废弃物。</w:t>
      </w:r>
    </w:p>
    <w:p>
      <w:pPr>
        <w:ind w:firstLine="480" w:firstLineChars="150"/>
        <w:rPr>
          <w:rFonts w:hint="eastAsia" w:ascii="仿宋_GB2312" w:eastAsia="仿宋_GB2312"/>
          <w:color w:val="auto"/>
          <w:sz w:val="32"/>
          <w:szCs w:val="32"/>
          <w:lang w:eastAsia="zh-CN"/>
        </w:rPr>
      </w:pPr>
      <w:r>
        <w:rPr>
          <w:rFonts w:hint="eastAsia" w:ascii="楷体_GB2312" w:eastAsia="楷体_GB2312"/>
          <w:color w:val="auto"/>
          <w:sz w:val="32"/>
          <w:szCs w:val="32"/>
        </w:rPr>
        <w:t>（三）厨余垃圾（湿垃圾）。</w:t>
      </w:r>
      <w:r>
        <w:rPr>
          <w:rFonts w:hint="eastAsia" w:ascii="仿宋_GB2312" w:eastAsia="仿宋_GB2312"/>
          <w:color w:val="auto"/>
          <w:sz w:val="32"/>
          <w:szCs w:val="32"/>
        </w:rPr>
        <w:t>主要品种包括：</w:t>
      </w:r>
      <w:r>
        <w:rPr>
          <w:rFonts w:hint="eastAsia" w:ascii="仿宋_GB2312" w:eastAsia="仿宋_GB2312"/>
          <w:color w:val="auto"/>
          <w:sz w:val="32"/>
          <w:szCs w:val="32"/>
          <w:lang w:eastAsia="zh-CN"/>
        </w:rPr>
        <w:t>居民日常生活及食品加工、饮食服务、单位供餐等活动中产生废弃油脂、剩菜剩饭、过期食品，</w:t>
      </w:r>
      <w:r>
        <w:rPr>
          <w:rFonts w:hint="eastAsia" w:ascii="仿宋_GB2312" w:eastAsia="仿宋_GB2312"/>
          <w:color w:val="auto"/>
          <w:sz w:val="32"/>
          <w:szCs w:val="32"/>
        </w:rPr>
        <w:t>农贸市场、农产品批发市场产生的腐肉、肉碎骨、蛋壳、畜禽产品内脏等</w:t>
      </w:r>
      <w:r>
        <w:rPr>
          <w:rFonts w:hint="eastAsia" w:ascii="仿宋_GB2312" w:eastAsia="仿宋_GB2312"/>
          <w:color w:val="auto"/>
          <w:sz w:val="32"/>
          <w:szCs w:val="32"/>
          <w:lang w:eastAsia="zh-CN"/>
        </w:rPr>
        <w:t>日常生活中产生的易腐烂、含有机质的生活废弃物。</w:t>
      </w:r>
    </w:p>
    <w:p>
      <w:pPr>
        <w:ind w:firstLine="480" w:firstLineChars="150"/>
        <w:rPr>
          <w:rFonts w:ascii="仿宋_GB2312" w:hAnsi="微软雅黑" w:eastAsia="仿宋_GB2312"/>
          <w:color w:val="auto"/>
          <w:sz w:val="32"/>
          <w:szCs w:val="32"/>
        </w:rPr>
      </w:pPr>
      <w:r>
        <w:rPr>
          <w:rFonts w:hint="eastAsia" w:ascii="楷体_GB2312" w:eastAsia="楷体_GB2312"/>
          <w:color w:val="auto"/>
          <w:sz w:val="32"/>
          <w:szCs w:val="32"/>
        </w:rPr>
        <w:t>（四）其他垃圾（干垃圾）。</w:t>
      </w:r>
      <w:r>
        <w:rPr>
          <w:rFonts w:hint="eastAsia" w:ascii="仿宋_GB2312" w:eastAsia="仿宋_GB2312"/>
          <w:color w:val="auto"/>
          <w:sz w:val="32"/>
          <w:szCs w:val="32"/>
          <w:lang w:eastAsia="zh-CN"/>
        </w:rPr>
        <w:t>主要品种包括：瓜皮果核、花卉绿植、中药药渣、大棒骨、榴莲壳、菜叶菜帮等</w:t>
      </w:r>
      <w:r>
        <w:rPr>
          <w:rFonts w:hint="eastAsia" w:ascii="仿宋_GB2312" w:eastAsia="仿宋_GB2312"/>
          <w:color w:val="auto"/>
          <w:sz w:val="32"/>
          <w:szCs w:val="32"/>
        </w:rPr>
        <w:t>除可回收物、有害垃圾、厨余垃圾（湿垃圾）以外的其他生活废弃物。</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生活垃圾的具体分类标准将根据经济社会发展水平、生活垃圾特性和利用处置需要予以调整。</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三、分类目录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为方便市民分类投放，现对各类垃圾所含废弃物进行细化，对产生频率高或容易混淆的废弃物进行列举，分类别制定生活垃圾分类目录明细</w:t>
      </w:r>
      <w:r>
        <w:rPr>
          <w:rFonts w:hint="eastAsia" w:ascii="仿宋_GB2312" w:eastAsia="仿宋_GB2312"/>
          <w:color w:val="auto"/>
          <w:sz w:val="32"/>
          <w:szCs w:val="32"/>
          <w:lang w:val="en-US" w:eastAsia="zh-CN"/>
        </w:rPr>
        <w:t>(见附件)</w:t>
      </w:r>
      <w:r>
        <w:rPr>
          <w:rFonts w:hint="eastAsia" w:ascii="仿宋_GB2312" w:eastAsia="仿宋_GB2312"/>
          <w:color w:val="auto"/>
          <w:sz w:val="32"/>
          <w:szCs w:val="32"/>
        </w:rPr>
        <w:t>。</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四、分类标志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生活垃圾分类标志的设置应当符合</w:t>
      </w:r>
      <w:r>
        <w:rPr>
          <w:rFonts w:hint="eastAsia" w:ascii="仿宋_GB2312" w:eastAsia="仿宋_GB2312"/>
          <w:color w:val="auto"/>
          <w:sz w:val="32"/>
          <w:szCs w:val="32"/>
          <w:highlight w:val="none"/>
        </w:rPr>
        <w:t>《生活垃圾分类标志》</w:t>
      </w:r>
      <w:r>
        <w:rPr>
          <w:rFonts w:hint="eastAsia" w:ascii="仿宋_GB2312" w:eastAsia="仿宋_GB2312"/>
          <w:color w:val="auto"/>
          <w:sz w:val="32"/>
          <w:szCs w:val="32"/>
        </w:rPr>
        <w:t>（</w:t>
      </w:r>
      <w:r>
        <w:rPr>
          <w:rFonts w:hint="eastAsia" w:eastAsia="仿宋_GB2312"/>
          <w:color w:val="auto"/>
          <w:sz w:val="32"/>
          <w:szCs w:val="32"/>
        </w:rPr>
        <w:t> </w:t>
      </w:r>
      <w:r>
        <w:rPr>
          <w:rFonts w:hint="eastAsia" w:ascii="仿宋_GB2312" w:eastAsia="仿宋_GB2312"/>
          <w:color w:val="auto"/>
          <w:sz w:val="32"/>
          <w:szCs w:val="32"/>
        </w:rPr>
        <w:t>GB/T</w:t>
      </w:r>
      <w:r>
        <w:rPr>
          <w:rFonts w:hint="eastAsia" w:eastAsia="仿宋_GB2312"/>
          <w:color w:val="auto"/>
          <w:sz w:val="32"/>
          <w:szCs w:val="32"/>
        </w:rPr>
        <w:t> </w:t>
      </w:r>
      <w:r>
        <w:rPr>
          <w:rFonts w:hint="eastAsia" w:ascii="仿宋_GB2312" w:eastAsia="仿宋_GB2312"/>
          <w:color w:val="auto"/>
          <w:sz w:val="32"/>
          <w:szCs w:val="32"/>
        </w:rPr>
        <w:t>19095-2019）的相关规定。</w:t>
      </w:r>
    </w:p>
    <w:p>
      <w:pPr>
        <w:ind w:firstLine="480" w:firstLineChars="150"/>
        <w:rPr>
          <w:rFonts w:ascii="楷体_GB2312" w:eastAsia="楷体_GB2312"/>
          <w:color w:val="auto"/>
          <w:sz w:val="32"/>
          <w:szCs w:val="32"/>
        </w:rPr>
      </w:pPr>
      <w:r>
        <w:rPr>
          <w:rFonts w:hint="eastAsia" w:ascii="楷体_GB2312" w:eastAsia="楷体_GB2312"/>
          <w:color w:val="auto"/>
          <w:sz w:val="32"/>
          <w:szCs w:val="32"/>
        </w:rPr>
        <w:t>（一）标志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可回收物、有害垃圾、厨余垃圾（湿垃圾）、其他垃圾（干垃圾）分类大标志可采用单图、竖式图文组合和横式图文组合，并可与典型组分的小标志组合使用。生活垃圾分类大标志图形符号如下图所示：</w:t>
      </w:r>
    </w:p>
    <w:p>
      <w:pPr>
        <w:rPr>
          <w:rFonts w:hint="eastAsia" w:ascii="仿宋_GB2312" w:eastAsia="仿宋_GB2312"/>
          <w:color w:val="auto"/>
          <w:sz w:val="32"/>
          <w:szCs w:val="32"/>
          <w:lang w:eastAsia="zh-CN"/>
        </w:rPr>
      </w:pPr>
      <w:r>
        <w:rPr>
          <w:rFonts w:hint="eastAsia" w:eastAsia="仿宋_GB2312"/>
          <w:color w:val="auto"/>
          <w:sz w:val="32"/>
          <w:szCs w:val="32"/>
        </w:rPr>
        <w:t> </w:t>
      </w:r>
      <w:r>
        <w:rPr>
          <w:rFonts w:hint="eastAsia" w:ascii="仿宋_GB2312" w:eastAsia="仿宋_GB2312"/>
          <w:color w:val="auto"/>
          <w:sz w:val="32"/>
          <w:szCs w:val="32"/>
          <w:lang w:eastAsia="zh-CN"/>
        </w:rPr>
        <w:drawing>
          <wp:inline distT="0" distB="0" distL="114300" distR="114300">
            <wp:extent cx="5153025" cy="2010410"/>
            <wp:effectExtent l="0" t="0" r="9525" b="889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tretch>
                      <a:fillRect/>
                    </a:stretch>
                  </pic:blipFill>
                  <pic:spPr>
                    <a:xfrm>
                      <a:off x="0" y="0"/>
                      <a:ext cx="5153025" cy="2010410"/>
                    </a:xfrm>
                    <a:prstGeom prst="rect">
                      <a:avLst/>
                    </a:prstGeom>
                  </pic:spPr>
                </pic:pic>
              </a:graphicData>
            </a:graphic>
          </wp:inline>
        </w:drawing>
      </w:r>
    </w:p>
    <w:p>
      <w:pPr>
        <w:ind w:firstLine="480" w:firstLineChars="150"/>
        <w:rPr>
          <w:rFonts w:ascii="楷体_GB2312" w:eastAsia="楷体_GB2312"/>
          <w:color w:val="auto"/>
          <w:sz w:val="32"/>
          <w:szCs w:val="32"/>
        </w:rPr>
      </w:pPr>
      <w:r>
        <w:rPr>
          <w:rFonts w:hint="eastAsia" w:ascii="楷体_GB2312" w:eastAsia="楷体_GB2312"/>
          <w:color w:val="auto"/>
          <w:sz w:val="32"/>
          <w:szCs w:val="32"/>
        </w:rPr>
        <w:t>（二）字体和颜色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字体。生活垃圾分类标志上的中文应使用黑体字体，英文应使用Arial字体。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颜色。标志的绿色色标应使用PANTONG</w:t>
      </w:r>
      <w:r>
        <w:rPr>
          <w:rFonts w:hint="eastAsia" w:eastAsia="仿宋_GB2312"/>
          <w:color w:val="auto"/>
          <w:sz w:val="32"/>
          <w:szCs w:val="32"/>
        </w:rPr>
        <w:t> </w:t>
      </w:r>
      <w:r>
        <w:rPr>
          <w:rFonts w:hint="eastAsia" w:ascii="仿宋_GB2312" w:eastAsia="仿宋_GB2312"/>
          <w:color w:val="auto"/>
          <w:sz w:val="32"/>
          <w:szCs w:val="32"/>
        </w:rPr>
        <w:t>2259C，红色色标应使用PANTONG</w:t>
      </w:r>
      <w:r>
        <w:rPr>
          <w:rFonts w:hint="eastAsia" w:eastAsia="仿宋_GB2312"/>
          <w:color w:val="auto"/>
          <w:sz w:val="32"/>
          <w:szCs w:val="32"/>
        </w:rPr>
        <w:t> </w:t>
      </w:r>
      <w:r>
        <w:rPr>
          <w:rFonts w:hint="eastAsia" w:ascii="仿宋_GB2312" w:eastAsia="仿宋_GB2312"/>
          <w:color w:val="auto"/>
          <w:sz w:val="32"/>
          <w:szCs w:val="32"/>
        </w:rPr>
        <w:t>485C，黑色色标为PANTONG</w:t>
      </w:r>
      <w:r>
        <w:rPr>
          <w:rFonts w:hint="eastAsia" w:eastAsia="仿宋_GB2312"/>
          <w:color w:val="auto"/>
          <w:sz w:val="32"/>
          <w:szCs w:val="32"/>
        </w:rPr>
        <w:t> </w:t>
      </w:r>
      <w:r>
        <w:rPr>
          <w:rFonts w:hint="eastAsia" w:ascii="仿宋_GB2312" w:eastAsia="仿宋_GB2312"/>
          <w:color w:val="auto"/>
          <w:sz w:val="32"/>
          <w:szCs w:val="32"/>
        </w:rPr>
        <w:t>BLACK</w:t>
      </w:r>
      <w:r>
        <w:rPr>
          <w:rFonts w:hint="eastAsia" w:eastAsia="仿宋_GB2312"/>
          <w:color w:val="auto"/>
          <w:sz w:val="32"/>
          <w:szCs w:val="32"/>
        </w:rPr>
        <w:t> </w:t>
      </w:r>
      <w:r>
        <w:rPr>
          <w:rFonts w:hint="eastAsia" w:ascii="仿宋_GB2312" w:eastAsia="仿宋_GB2312"/>
          <w:color w:val="auto"/>
          <w:sz w:val="32"/>
          <w:szCs w:val="32"/>
        </w:rPr>
        <w:t>7C，蓝色色标应使用PANTONG</w:t>
      </w:r>
      <w:r>
        <w:rPr>
          <w:rFonts w:hint="eastAsia" w:eastAsia="仿宋_GB2312"/>
          <w:color w:val="auto"/>
          <w:sz w:val="32"/>
          <w:szCs w:val="32"/>
        </w:rPr>
        <w:t> </w:t>
      </w:r>
      <w:r>
        <w:rPr>
          <w:rFonts w:hint="eastAsia" w:ascii="仿宋_GB2312" w:eastAsia="仿宋_GB2312"/>
          <w:color w:val="auto"/>
          <w:sz w:val="32"/>
          <w:szCs w:val="32"/>
        </w:rPr>
        <w:t>647C。</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垃圾容器宜使用的颜色。可回收物垃圾容器宜使用蓝色，有害垃圾容器宜使用红色，厨余垃圾（湿垃圾）容器宜使用绿色，其他垃圾（干垃圾）容器宜使用黑色。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各单位现有不同颜色垃圾容器可配合新标志继续使用，再次更换时需按规定颜色配置。</w:t>
      </w:r>
    </w:p>
    <w:p>
      <w:pPr>
        <w:ind w:firstLine="640" w:firstLineChars="200"/>
        <w:rPr>
          <w:rFonts w:hint="eastAsia" w:ascii="黑体" w:hAnsi="黑体" w:eastAsia="黑体"/>
          <w:color w:val="auto"/>
          <w:sz w:val="32"/>
          <w:szCs w:val="32"/>
        </w:rPr>
      </w:pPr>
      <w:r>
        <w:rPr>
          <w:rFonts w:hint="eastAsia" w:ascii="黑体" w:hAnsi="黑体" w:eastAsia="黑体"/>
          <w:color w:val="auto"/>
          <w:sz w:val="32"/>
          <w:szCs w:val="32"/>
        </w:rPr>
        <w:t>五、分类投放要求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本市实行生活垃圾</w:t>
      </w:r>
      <w:r>
        <w:rPr>
          <w:rFonts w:hint="eastAsia" w:ascii="仿宋_GB2312" w:eastAsia="仿宋_GB2312"/>
          <w:color w:val="auto"/>
          <w:sz w:val="32"/>
          <w:szCs w:val="32"/>
          <w:lang w:eastAsia="zh-CN"/>
        </w:rPr>
        <w:t>分类</w:t>
      </w:r>
      <w:r>
        <w:rPr>
          <w:rFonts w:hint="eastAsia" w:ascii="仿宋_GB2312" w:eastAsia="仿宋_GB2312"/>
          <w:color w:val="auto"/>
          <w:sz w:val="32"/>
          <w:szCs w:val="32"/>
        </w:rPr>
        <w:t>管理责任人制度，</w:t>
      </w:r>
      <w:r>
        <w:rPr>
          <w:rFonts w:hint="eastAsia" w:ascii="仿宋_GB2312" w:eastAsia="仿宋_GB2312"/>
          <w:color w:val="auto"/>
          <w:sz w:val="32"/>
          <w:szCs w:val="32"/>
          <w:lang w:eastAsia="zh-CN"/>
        </w:rPr>
        <w:t>在撤桶并点和规范设置投放点的基础上，</w:t>
      </w:r>
      <w:r>
        <w:rPr>
          <w:rFonts w:hint="eastAsia" w:ascii="仿宋_GB2312" w:eastAsia="仿宋_GB2312"/>
          <w:color w:val="auto"/>
          <w:sz w:val="32"/>
          <w:szCs w:val="32"/>
        </w:rPr>
        <w:t>逐步实行定点定时分类投放。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生活垃圾投放人应根据所在场所的</w:t>
      </w:r>
      <w:r>
        <w:rPr>
          <w:rFonts w:hint="eastAsia" w:ascii="仿宋_GB2312" w:eastAsia="仿宋_GB2312"/>
          <w:color w:val="auto"/>
          <w:sz w:val="32"/>
          <w:szCs w:val="32"/>
          <w:lang w:eastAsia="zh-CN"/>
        </w:rPr>
        <w:t>生活垃圾分类管理责任人</w:t>
      </w:r>
      <w:r>
        <w:rPr>
          <w:rFonts w:hint="eastAsia" w:ascii="仿宋_GB2312" w:eastAsia="仿宋_GB2312"/>
          <w:color w:val="auto"/>
          <w:sz w:val="32"/>
          <w:szCs w:val="32"/>
        </w:rPr>
        <w:t>公示的投放时间、投放地点和投放要求，将各类垃圾分类投放至对应的分类垃圾收集容器内。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（一）可回收物投放要求</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生活垃圾投放人宜将可回收物暂存，尽量保持干燥干净，避免受到污染</w:t>
      </w:r>
      <w:r>
        <w:rPr>
          <w:rFonts w:hint="eastAsia" w:ascii="仿宋_GB2312" w:eastAsia="仿宋_GB2312"/>
          <w:color w:val="auto"/>
          <w:sz w:val="32"/>
          <w:szCs w:val="32"/>
          <w:lang w:eastAsia="zh-CN"/>
        </w:rPr>
        <w:t>。需要投放时根据可回收物类型，可选择投放至垃圾分类企业设置的可回收物收集容器兑换积分，或在规定的时间、地点出售给管理责任人指派的具备资质的单位或人员（管理责任人应当公示相关信息）。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废纸、旧书籍、刊物、纸箱等废纸类回收时应避免受到污染，尽量保持平整，规整压平。一次性纸碟、墙纸、复写纸和被污染的纸巾、厕纸、未明确后续回收利用途径的复合材料包装物等应投放至其他垃圾（干垃圾）收集容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塑料瓶、塑料桶、塑料盒等塑料容器应清除残留物后再投放至可回收物收集容器。一次性塑料薄膜、塑料袋、食品袋宜投放至其他垃圾（干垃圾）收集容器。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废玻璃制品应轻投轻放，有尖锐边角的应包裹后投放。玻璃容器应去掉瓶盖，清除残留物后再投放至可回收物收集容器，防止破损。碎玻璃宜用硬纸包裹捆绑，投放至其他垃圾（干垃圾）收集容器。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w:t>
      </w:r>
      <w:r>
        <w:rPr>
          <w:rFonts w:hint="eastAsia" w:ascii="仿宋_GB2312" w:eastAsia="仿宋_GB2312"/>
          <w:color w:val="auto"/>
          <w:sz w:val="32"/>
          <w:szCs w:val="32"/>
          <w:lang w:eastAsia="zh-CN"/>
        </w:rPr>
        <w:t>.</w:t>
      </w:r>
      <w:r>
        <w:rPr>
          <w:rFonts w:hint="eastAsia" w:ascii="仿宋_GB2312" w:eastAsia="仿宋_GB2312"/>
          <w:color w:val="auto"/>
          <w:sz w:val="32"/>
          <w:szCs w:val="32"/>
        </w:rPr>
        <w:t>废弃织物应投放至可回收物收集容器。用于捐赠的废弃织物，宜清洗干净，打包后自行送到相关部门设置的捐赠点。污损严重的衣物、拖布等应投放至其他垃圾（干垃圾）收集容器。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w:t>
      </w:r>
      <w:r>
        <w:rPr>
          <w:rFonts w:hint="eastAsia" w:ascii="仿宋_GB2312" w:eastAsia="仿宋_GB2312"/>
          <w:color w:val="auto"/>
          <w:sz w:val="32"/>
          <w:szCs w:val="32"/>
        </w:rPr>
        <w:t>废金属应投放至可回收物收集容器。金属瓶宜压实，金属尖利器物宜用硬纸包裹捆绑后再投放。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w:t>
      </w:r>
      <w:r>
        <w:rPr>
          <w:rFonts w:hint="eastAsia" w:ascii="仿宋_GB2312" w:eastAsia="仿宋_GB2312"/>
          <w:color w:val="auto"/>
          <w:sz w:val="32"/>
          <w:szCs w:val="32"/>
        </w:rPr>
        <w:t>大块纸板</w:t>
      </w:r>
      <w:r>
        <w:rPr>
          <w:rFonts w:hint="eastAsia" w:ascii="仿宋_GB2312" w:eastAsia="仿宋_GB2312"/>
          <w:color w:val="auto"/>
          <w:sz w:val="32"/>
          <w:szCs w:val="32"/>
          <w:lang w:eastAsia="zh-CN"/>
        </w:rPr>
        <w:t>等</w:t>
      </w:r>
      <w:r>
        <w:rPr>
          <w:rFonts w:hint="eastAsia" w:ascii="仿宋_GB2312" w:eastAsia="仿宋_GB2312"/>
          <w:color w:val="auto"/>
          <w:sz w:val="32"/>
          <w:szCs w:val="32"/>
        </w:rPr>
        <w:t>大件</w:t>
      </w:r>
      <w:r>
        <w:rPr>
          <w:rFonts w:hint="eastAsia" w:ascii="仿宋_GB2312" w:eastAsia="仿宋_GB2312"/>
          <w:color w:val="auto"/>
          <w:sz w:val="32"/>
          <w:szCs w:val="32"/>
          <w:lang w:eastAsia="zh-CN"/>
        </w:rPr>
        <w:t>可回收物</w:t>
      </w:r>
      <w:r>
        <w:rPr>
          <w:rFonts w:hint="eastAsia" w:ascii="仿宋_GB2312" w:eastAsia="仿宋_GB2312"/>
          <w:color w:val="auto"/>
          <w:sz w:val="32"/>
          <w:szCs w:val="32"/>
        </w:rPr>
        <w:t>，不宜直接投入可回收物收集容器，应规整后置于投放点（收集容器旁）或</w:t>
      </w:r>
      <w:r>
        <w:rPr>
          <w:rFonts w:hint="eastAsia" w:ascii="仿宋_GB2312" w:eastAsia="仿宋_GB2312"/>
          <w:color w:val="auto"/>
          <w:sz w:val="32"/>
          <w:szCs w:val="32"/>
          <w:lang w:eastAsia="zh-CN"/>
        </w:rPr>
        <w:t>在规定的时间、地点出售给管理责任人指派的具备资质的单位或人员</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8</w:t>
      </w:r>
      <w:r>
        <w:rPr>
          <w:rFonts w:hint="eastAsia" w:ascii="仿宋_GB2312" w:eastAsia="仿宋_GB2312"/>
          <w:color w:val="auto"/>
          <w:sz w:val="32"/>
          <w:szCs w:val="32"/>
          <w:lang w:eastAsia="zh-CN"/>
        </w:rPr>
        <w:t>.</w:t>
      </w:r>
      <w:r>
        <w:rPr>
          <w:rFonts w:hint="eastAsia" w:ascii="仿宋_GB2312" w:eastAsia="仿宋_GB2312"/>
          <w:color w:val="auto"/>
          <w:sz w:val="32"/>
          <w:szCs w:val="32"/>
        </w:rPr>
        <w:t>小型废旧家用电器电子产品应尽量保持完整，投放至可回收物投放点或单独设置的收集容器内，</w:t>
      </w:r>
      <w:r>
        <w:rPr>
          <w:rFonts w:hint="eastAsia" w:ascii="仿宋_GB2312" w:eastAsia="仿宋_GB2312"/>
          <w:color w:val="auto"/>
          <w:sz w:val="32"/>
          <w:szCs w:val="32"/>
          <w:lang w:eastAsia="zh-CN"/>
        </w:rPr>
        <w:t>或在规定的时间、地点出售给管理责任人指派的具备资质的单位或人员</w:t>
      </w:r>
      <w:r>
        <w:rPr>
          <w:rFonts w:hint="eastAsia" w:ascii="仿宋_GB2312" w:eastAsia="仿宋_GB2312"/>
          <w:color w:val="auto"/>
          <w:sz w:val="32"/>
          <w:szCs w:val="32"/>
        </w:rPr>
        <w:t>，但不得自行拆解。</w:t>
      </w:r>
    </w:p>
    <w:p>
      <w:pPr>
        <w:ind w:firstLine="480" w:firstLineChars="150"/>
        <w:rPr>
          <w:rFonts w:ascii="楷体_GB2312" w:eastAsia="楷体_GB2312"/>
          <w:color w:val="auto"/>
          <w:sz w:val="32"/>
          <w:szCs w:val="32"/>
        </w:rPr>
      </w:pPr>
      <w:r>
        <w:rPr>
          <w:rFonts w:hint="eastAsia" w:ascii="楷体_GB2312" w:eastAsia="楷体_GB2312"/>
          <w:color w:val="auto"/>
          <w:sz w:val="32"/>
          <w:szCs w:val="32"/>
        </w:rPr>
        <w:t>（二）有害垃圾投放要求</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有害垃圾必须投放至指定设置的有害垃圾投放点或有害垃圾收集容器内。</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有害垃圾投放时宜保持物品的完整性，并注意轻放。</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废荧光灯管、废含汞温度计等易破损的有害垃圾，应连带包装或包裹后投放；破损的废电池（如镉镍电池、氧化汞电池、铅蓄电池等）应采用透明塑料袋封装后再投放。</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eastAsia="zh-CN"/>
        </w:rPr>
        <w:t>.</w:t>
      </w:r>
      <w:r>
        <w:rPr>
          <w:rFonts w:hint="eastAsia" w:eastAsia="仿宋_GB2312"/>
          <w:color w:val="auto"/>
          <w:sz w:val="32"/>
          <w:szCs w:val="32"/>
        </w:rPr>
        <w:t> </w:t>
      </w:r>
      <w:r>
        <w:rPr>
          <w:rFonts w:hint="eastAsia" w:ascii="仿宋_GB2312" w:eastAsia="仿宋_GB2312"/>
          <w:color w:val="auto"/>
          <w:sz w:val="32"/>
          <w:szCs w:val="32"/>
        </w:rPr>
        <w:t>废油漆和废杀虫剂、清洁剂、空调清洗剂等均应与原容器一起密封投放。</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hint="eastAsia" w:ascii="仿宋_GB2312" w:eastAsia="仿宋_GB2312"/>
          <w:color w:val="auto"/>
          <w:sz w:val="32"/>
          <w:szCs w:val="32"/>
          <w:lang w:eastAsia="zh-CN"/>
        </w:rPr>
        <w:t>.</w:t>
      </w:r>
      <w:r>
        <w:rPr>
          <w:rFonts w:hint="eastAsia" w:ascii="仿宋_GB2312" w:eastAsia="仿宋_GB2312"/>
          <w:color w:val="auto"/>
          <w:sz w:val="32"/>
          <w:szCs w:val="32"/>
        </w:rPr>
        <w:t>废药品及其内包装应投放至有害垃圾收集容器或过期药品回收点；不接触或未沾染药品的纸盒等外包装可投放至可回收物收集容器。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w:t>
      </w:r>
      <w:r>
        <w:rPr>
          <w:rFonts w:hint="eastAsia" w:ascii="仿宋_GB2312" w:eastAsia="仿宋_GB2312"/>
          <w:color w:val="auto"/>
          <w:sz w:val="32"/>
          <w:szCs w:val="32"/>
        </w:rPr>
        <w:t>在公共场所产生有害垃圾且未发现对应收集容器时，应将有害垃圾携带至设置有害垃圾收集容器的地点投放。</w:t>
      </w:r>
    </w:p>
    <w:p>
      <w:pPr>
        <w:ind w:firstLine="480" w:firstLineChars="150"/>
        <w:rPr>
          <w:rFonts w:ascii="楷体_GB2312" w:eastAsia="楷体_GB2312"/>
          <w:color w:val="auto"/>
          <w:sz w:val="32"/>
          <w:szCs w:val="32"/>
        </w:rPr>
      </w:pPr>
      <w:r>
        <w:rPr>
          <w:rFonts w:hint="eastAsia" w:ascii="楷体_GB2312" w:eastAsia="楷体_GB2312"/>
          <w:color w:val="auto"/>
          <w:sz w:val="32"/>
          <w:szCs w:val="32"/>
        </w:rPr>
        <w:t>（三）厨余垃圾（湿垃圾）投放要求</w:t>
      </w:r>
    </w:p>
    <w:p>
      <w:pPr>
        <w:ind w:firstLine="800" w:firstLineChars="25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实施厨余垃圾（湿垃圾）分类的区域应对厨余垃圾（湿垃圾）单独分类，滤干液体后投放至厨余垃圾（湿垃圾）收集容器。</w:t>
      </w:r>
      <w:r>
        <w:rPr>
          <w:rFonts w:hint="eastAsia" w:ascii="仿宋_GB2312" w:eastAsia="仿宋_GB2312"/>
          <w:color w:val="auto"/>
          <w:sz w:val="32"/>
          <w:szCs w:val="32"/>
          <w:lang w:eastAsia="zh-CN"/>
        </w:rPr>
        <w:t>使</w:t>
      </w:r>
      <w:r>
        <w:rPr>
          <w:rFonts w:hint="eastAsia" w:ascii="仿宋_GB2312" w:eastAsia="仿宋_GB2312"/>
          <w:color w:val="auto"/>
          <w:sz w:val="32"/>
          <w:szCs w:val="32"/>
        </w:rPr>
        <w:t>用塑料袋</w:t>
      </w:r>
      <w:r>
        <w:rPr>
          <w:rFonts w:hint="eastAsia" w:ascii="仿宋_GB2312" w:eastAsia="仿宋_GB2312"/>
          <w:color w:val="auto"/>
          <w:sz w:val="32"/>
          <w:szCs w:val="32"/>
          <w:lang w:eastAsia="zh-CN"/>
        </w:rPr>
        <w:t>、立体包装物（盒、桶等）</w:t>
      </w:r>
      <w:r>
        <w:rPr>
          <w:rFonts w:hint="eastAsia" w:ascii="仿宋_GB2312" w:eastAsia="仿宋_GB2312"/>
          <w:color w:val="auto"/>
          <w:sz w:val="32"/>
          <w:szCs w:val="32"/>
        </w:rPr>
        <w:t>盛装</w:t>
      </w:r>
      <w:r>
        <w:rPr>
          <w:rFonts w:hint="eastAsia" w:ascii="仿宋_GB2312" w:eastAsia="仿宋_GB2312"/>
          <w:color w:val="auto"/>
          <w:sz w:val="32"/>
          <w:szCs w:val="32"/>
          <w:lang w:eastAsia="zh-CN"/>
        </w:rPr>
        <w:t>的，</w:t>
      </w:r>
      <w:r>
        <w:rPr>
          <w:rFonts w:hint="eastAsia" w:ascii="仿宋_GB2312" w:eastAsia="仿宋_GB2312"/>
          <w:color w:val="auto"/>
          <w:sz w:val="32"/>
          <w:szCs w:val="32"/>
        </w:rPr>
        <w:t>应将塑料袋</w:t>
      </w:r>
      <w:r>
        <w:rPr>
          <w:rFonts w:hint="eastAsia" w:ascii="仿宋_GB2312" w:eastAsia="仿宋_GB2312"/>
          <w:color w:val="auto"/>
          <w:sz w:val="32"/>
          <w:szCs w:val="32"/>
          <w:lang w:eastAsia="zh-CN"/>
        </w:rPr>
        <w:t>、立体包装物</w:t>
      </w:r>
      <w:r>
        <w:rPr>
          <w:rFonts w:hint="eastAsia" w:ascii="仿宋_GB2312" w:eastAsia="仿宋_GB2312"/>
          <w:color w:val="auto"/>
          <w:sz w:val="32"/>
          <w:szCs w:val="32"/>
        </w:rPr>
        <w:t>投入其他垃圾（干垃圾）收集垃圾容器。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厨余垃圾（湿垃圾）应从产生时就与其他类别垃圾分开归类，去除食材食品的包装物，不得混入纸巾餐具、厨房用具等。</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rPr>
        <w:t>厨余垃圾（湿垃圾）中的废弃食用油脂</w:t>
      </w:r>
      <w:r>
        <w:rPr>
          <w:rFonts w:hint="eastAsia" w:ascii="仿宋_GB2312" w:eastAsia="仿宋_GB2312"/>
          <w:color w:val="auto"/>
          <w:sz w:val="32"/>
          <w:szCs w:val="32"/>
          <w:lang w:eastAsia="zh-CN"/>
        </w:rPr>
        <w:t>（多指</w:t>
      </w:r>
      <w:r>
        <w:rPr>
          <w:rFonts w:hint="eastAsia" w:ascii="仿宋_GB2312" w:eastAsia="仿宋_GB2312"/>
          <w:color w:val="auto"/>
          <w:sz w:val="32"/>
          <w:szCs w:val="32"/>
          <w:lang w:val="en-US" w:eastAsia="zh-CN"/>
        </w:rPr>
        <w:t>餐饮企业、大型食堂）</w:t>
      </w:r>
      <w:r>
        <w:rPr>
          <w:rFonts w:hint="eastAsia" w:ascii="仿宋_GB2312" w:eastAsia="仿宋_GB2312"/>
          <w:color w:val="auto"/>
          <w:sz w:val="32"/>
          <w:szCs w:val="32"/>
        </w:rPr>
        <w:t>，应单独存放</w:t>
      </w:r>
      <w:r>
        <w:rPr>
          <w:rFonts w:hint="eastAsia" w:ascii="仿宋_GB2312" w:eastAsia="仿宋_GB2312"/>
          <w:color w:val="auto"/>
          <w:sz w:val="32"/>
          <w:szCs w:val="32"/>
          <w:lang w:val="en-US" w:eastAsia="zh-CN"/>
        </w:rPr>
        <w:t>并</w:t>
      </w:r>
      <w:r>
        <w:rPr>
          <w:rFonts w:hint="eastAsia" w:ascii="仿宋_GB2312" w:eastAsia="仿宋_GB2312"/>
          <w:color w:val="auto"/>
          <w:sz w:val="32"/>
          <w:szCs w:val="32"/>
        </w:rPr>
        <w:t>交付</w:t>
      </w:r>
      <w:r>
        <w:rPr>
          <w:rFonts w:hint="eastAsia" w:ascii="仿宋_GB2312" w:eastAsia="仿宋_GB2312"/>
          <w:color w:val="auto"/>
          <w:sz w:val="32"/>
          <w:szCs w:val="32"/>
          <w:lang w:eastAsia="zh-CN"/>
        </w:rPr>
        <w:t>厨余垃圾收运单位</w:t>
      </w:r>
      <w:r>
        <w:rPr>
          <w:rFonts w:hint="eastAsia" w:ascii="仿宋_GB2312" w:eastAsia="仿宋_GB2312"/>
          <w:color w:val="auto"/>
          <w:sz w:val="32"/>
          <w:szCs w:val="32"/>
          <w:lang w:val="en-US" w:eastAsia="zh-CN"/>
        </w:rPr>
        <w:t>收集处理。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难以生物降解的硬大骨头、毛发等，宜作为其他垃圾（干垃圾）投放。</w:t>
      </w:r>
    </w:p>
    <w:p>
      <w:pPr>
        <w:ind w:firstLine="480" w:firstLineChars="150"/>
        <w:rPr>
          <w:rFonts w:ascii="楷体_GB2312" w:eastAsia="楷体_GB2312"/>
          <w:color w:val="auto"/>
          <w:sz w:val="32"/>
          <w:szCs w:val="32"/>
        </w:rPr>
      </w:pPr>
      <w:r>
        <w:rPr>
          <w:rFonts w:hint="eastAsia" w:ascii="楷体_GB2312" w:eastAsia="楷体_GB2312"/>
          <w:color w:val="auto"/>
          <w:sz w:val="32"/>
          <w:szCs w:val="32"/>
        </w:rPr>
        <w:t>（四）其他垃圾（干垃圾）投放要求</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其他垃圾（干垃圾）应投入其他垃圾（干垃圾）收集容器。暂不明确具体分类类别或成分复杂难以分辨类别的生活垃圾可投入其他垃圾（干垃圾）收集容器。陶瓷马桶、陶瓷浴缸、瓷砖</w:t>
      </w:r>
      <w:r>
        <w:rPr>
          <w:rFonts w:hint="eastAsia" w:ascii="仿宋_GB2312" w:eastAsia="仿宋_GB2312"/>
          <w:color w:val="auto"/>
          <w:sz w:val="32"/>
          <w:szCs w:val="32"/>
          <w:lang w:eastAsia="zh-CN"/>
        </w:rPr>
        <w:t>等作为</w:t>
      </w:r>
      <w:r>
        <w:rPr>
          <w:rFonts w:hint="eastAsia" w:ascii="仿宋_GB2312" w:eastAsia="仿宋_GB2312"/>
          <w:sz w:val="32"/>
          <w:szCs w:val="32"/>
        </w:rPr>
        <w:t>装修垃圾（建筑垃圾）</w:t>
      </w:r>
      <w:r>
        <w:rPr>
          <w:rFonts w:hint="eastAsia" w:ascii="仿宋_GB2312" w:eastAsia="仿宋_GB2312"/>
          <w:sz w:val="32"/>
          <w:szCs w:val="32"/>
          <w:lang w:eastAsia="zh-CN"/>
        </w:rPr>
        <w:t>，</w:t>
      </w:r>
      <w:r>
        <w:rPr>
          <w:rFonts w:hint="eastAsia" w:ascii="仿宋_GB2312" w:eastAsia="仿宋_GB2312"/>
          <w:color w:val="auto"/>
          <w:sz w:val="32"/>
          <w:szCs w:val="32"/>
        </w:rPr>
        <w:t>装袋后投放到指定场所。</w:t>
      </w:r>
    </w:p>
    <w:p>
      <w:pPr>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rPr>
        <w:t>六、分类收集容器配置</w:t>
      </w:r>
      <w:r>
        <w:rPr>
          <w:rFonts w:hint="eastAsia" w:ascii="黑体" w:hAnsi="黑体" w:eastAsia="黑体"/>
          <w:color w:val="auto"/>
          <w:sz w:val="32"/>
          <w:szCs w:val="32"/>
          <w:lang w:eastAsia="zh-CN"/>
        </w:rPr>
        <w:t>标准</w:t>
      </w:r>
    </w:p>
    <w:p>
      <w:pPr>
        <w:ind w:firstLine="480" w:firstLineChars="150"/>
        <w:rPr>
          <w:rFonts w:hint="eastAsia" w:ascii="楷体_GB2312" w:eastAsia="楷体_GB2312"/>
          <w:color w:val="auto"/>
          <w:sz w:val="32"/>
          <w:szCs w:val="32"/>
        </w:rPr>
      </w:pPr>
      <w:r>
        <w:rPr>
          <w:rFonts w:hint="eastAsia" w:ascii="楷体_GB2312" w:eastAsia="楷体_GB2312"/>
          <w:color w:val="auto"/>
          <w:sz w:val="32"/>
          <w:szCs w:val="32"/>
        </w:rPr>
        <w:t>（一）设置原则</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按照便</w:t>
      </w:r>
      <w:r>
        <w:rPr>
          <w:rFonts w:hint="eastAsia" w:ascii="仿宋_GB2312" w:eastAsia="仿宋_GB2312"/>
          <w:color w:val="auto"/>
          <w:sz w:val="32"/>
          <w:szCs w:val="32"/>
          <w:lang w:eastAsia="zh-CN"/>
        </w:rPr>
        <w:t>利市</w:t>
      </w:r>
      <w:r>
        <w:rPr>
          <w:rFonts w:hint="eastAsia" w:ascii="仿宋_GB2312" w:eastAsia="仿宋_GB2312"/>
          <w:color w:val="auto"/>
          <w:sz w:val="32"/>
          <w:szCs w:val="32"/>
        </w:rPr>
        <w:t>民投放、</w:t>
      </w:r>
      <w:r>
        <w:rPr>
          <w:rFonts w:hint="eastAsia" w:ascii="仿宋_GB2312" w:eastAsia="仿宋_GB2312"/>
          <w:color w:val="auto"/>
          <w:sz w:val="32"/>
          <w:szCs w:val="32"/>
          <w:lang w:val="en-US" w:eastAsia="zh-CN"/>
        </w:rPr>
        <w:t>便利生活垃圾分类管理的原则，采取“集中投放点（以可回收物和有害垃圾为主）+便民投放点（以其他垃圾、厨余垃圾为主）”的模式，根据楼栋分布情况和</w:t>
      </w:r>
      <w:r>
        <w:rPr>
          <w:rFonts w:hint="eastAsia" w:ascii="仿宋_GB2312" w:eastAsia="仿宋_GB2312"/>
          <w:color w:val="auto"/>
          <w:sz w:val="32"/>
          <w:szCs w:val="32"/>
        </w:rPr>
        <w:t>生活垃圾产生量，合理</w:t>
      </w:r>
      <w:r>
        <w:rPr>
          <w:rFonts w:hint="eastAsia" w:ascii="仿宋_GB2312" w:eastAsia="仿宋_GB2312"/>
          <w:color w:val="auto"/>
          <w:sz w:val="32"/>
          <w:szCs w:val="32"/>
          <w:lang w:eastAsia="zh-CN"/>
        </w:rPr>
        <w:t>设置</w:t>
      </w:r>
      <w:r>
        <w:rPr>
          <w:rFonts w:hint="eastAsia" w:ascii="仿宋_GB2312" w:eastAsia="仿宋_GB2312"/>
          <w:color w:val="auto"/>
          <w:sz w:val="32"/>
          <w:szCs w:val="32"/>
          <w:lang w:val="en-US" w:eastAsia="zh-CN"/>
        </w:rPr>
        <w:t>分类垃圾收集容器</w:t>
      </w:r>
      <w:r>
        <w:rPr>
          <w:rFonts w:hint="eastAsia" w:ascii="仿宋_GB2312" w:eastAsia="仿宋_GB2312"/>
          <w:color w:val="auto"/>
          <w:sz w:val="32"/>
          <w:szCs w:val="32"/>
        </w:rPr>
        <w:t>。</w:t>
      </w:r>
    </w:p>
    <w:p>
      <w:pPr>
        <w:ind w:firstLine="480" w:firstLineChars="15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（1）居民小区按照四分法配置分类垃圾收集容器。</w:t>
      </w:r>
    </w:p>
    <w:p>
      <w:pPr>
        <w:ind w:firstLine="480" w:firstLineChars="15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（2）党政机关、团体、学校、企事业单位以及办公场所按照四分法配置分类垃圾收集容器。</w:t>
      </w:r>
    </w:p>
    <w:p>
      <w:pPr>
        <w:ind w:firstLine="480" w:firstLineChars="15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（3）火车站、高铁站、客运站、公交站、文化体育场所、公园广场、商业设施等公共场所，按照除厨余垃圾之外三分法配置分类垃圾收集容器。有内设食堂或餐饮企业的应增加厨余垃圾（湿垃圾）收集容器。</w:t>
      </w:r>
    </w:p>
    <w:p>
      <w:pPr>
        <w:ind w:firstLine="480" w:firstLineChars="15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（4）农贸市场、农产品批发市场、商业综合体等场所按照四分法配置分类垃圾收集容器。</w:t>
      </w:r>
    </w:p>
    <w:p>
      <w:pPr>
        <w:ind w:firstLine="480" w:firstLineChars="150"/>
        <w:rPr>
          <w:rFonts w:hint="eastAsia" w:ascii="楷体_GB2312" w:eastAsia="楷体_GB2312"/>
          <w:color w:val="auto"/>
          <w:sz w:val="32"/>
          <w:szCs w:val="32"/>
          <w:lang w:eastAsia="zh-CN"/>
        </w:rPr>
      </w:pPr>
      <w:r>
        <w:rPr>
          <w:rFonts w:hint="eastAsia" w:ascii="楷体_GB2312" w:eastAsia="楷体_GB2312"/>
          <w:color w:val="auto"/>
          <w:sz w:val="32"/>
          <w:szCs w:val="32"/>
        </w:rPr>
        <w:t>（二）配置要求</w:t>
      </w:r>
    </w:p>
    <w:p>
      <w:pPr>
        <w:ind w:firstLine="480" w:firstLineChars="150"/>
        <w:rPr>
          <w:rFonts w:hint="eastAsia" w:ascii="楷体_GB2312" w:eastAsia="楷体_GB2312"/>
          <w:color w:val="auto"/>
          <w:sz w:val="32"/>
          <w:szCs w:val="32"/>
          <w:lang w:eastAsia="zh-CN"/>
        </w:rPr>
      </w:pPr>
      <w:r>
        <w:rPr>
          <w:rFonts w:hint="eastAsia" w:ascii="仿宋_GB2312" w:eastAsia="仿宋_GB2312"/>
          <w:color w:val="auto"/>
          <w:sz w:val="32"/>
          <w:szCs w:val="32"/>
          <w:lang w:eastAsia="zh-CN"/>
        </w:rPr>
        <w:t>1.</w:t>
      </w:r>
      <w:r>
        <w:rPr>
          <w:rFonts w:hint="eastAsia" w:ascii="楷体_GB2312" w:eastAsia="楷体_GB2312"/>
          <w:color w:val="auto"/>
          <w:sz w:val="32"/>
          <w:szCs w:val="32"/>
          <w:lang w:eastAsia="zh-CN"/>
        </w:rPr>
        <w:t>党政机关、团体、企事业单位以及办公场所</w:t>
      </w:r>
    </w:p>
    <w:p>
      <w:pPr>
        <w:ind w:firstLine="480" w:firstLineChars="15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）应在单位</w:t>
      </w:r>
      <w:r>
        <w:rPr>
          <w:rFonts w:hint="eastAsia" w:ascii="仿宋_GB2312" w:eastAsia="仿宋_GB2312"/>
          <w:color w:val="auto"/>
          <w:sz w:val="32"/>
          <w:szCs w:val="32"/>
          <w:lang w:eastAsia="zh-CN"/>
        </w:rPr>
        <w:t>或楼栋一楼出</w:t>
      </w:r>
      <w:r>
        <w:rPr>
          <w:rFonts w:hint="eastAsia" w:ascii="仿宋_GB2312" w:eastAsia="仿宋_GB2312"/>
          <w:color w:val="auto"/>
          <w:sz w:val="32"/>
          <w:szCs w:val="32"/>
        </w:rPr>
        <w:t>入口</w:t>
      </w:r>
      <w:r>
        <w:rPr>
          <w:rFonts w:hint="eastAsia" w:ascii="仿宋_GB2312" w:eastAsia="仿宋_GB2312"/>
          <w:color w:val="auto"/>
          <w:sz w:val="32"/>
          <w:szCs w:val="32"/>
          <w:lang w:eastAsia="zh-CN"/>
        </w:rPr>
        <w:t>附近</w:t>
      </w:r>
      <w:r>
        <w:rPr>
          <w:rFonts w:hint="eastAsia" w:ascii="仿宋_GB2312" w:eastAsia="仿宋_GB2312"/>
          <w:color w:val="auto"/>
          <w:sz w:val="32"/>
          <w:szCs w:val="32"/>
        </w:rPr>
        <w:t>设置可回收物、</w:t>
      </w:r>
      <w:r>
        <w:rPr>
          <w:rFonts w:hint="eastAsia" w:ascii="仿宋_GB2312" w:eastAsia="仿宋_GB2312"/>
          <w:color w:val="auto"/>
          <w:sz w:val="32"/>
          <w:szCs w:val="32"/>
          <w:lang w:eastAsia="zh-CN"/>
        </w:rPr>
        <w:t>其它垃圾、</w:t>
      </w:r>
      <w:r>
        <w:rPr>
          <w:rFonts w:hint="eastAsia" w:ascii="仿宋_GB2312" w:eastAsia="仿宋_GB2312"/>
          <w:color w:val="auto"/>
          <w:sz w:val="32"/>
          <w:szCs w:val="32"/>
        </w:rPr>
        <w:t>有害垃圾</w:t>
      </w:r>
      <w:r>
        <w:rPr>
          <w:rFonts w:hint="eastAsia" w:ascii="仿宋_GB2312" w:eastAsia="仿宋_GB2312"/>
          <w:color w:val="auto"/>
          <w:sz w:val="32"/>
          <w:szCs w:val="32"/>
          <w:lang w:eastAsia="zh-CN"/>
        </w:rPr>
        <w:t>集中</w:t>
      </w:r>
      <w:r>
        <w:rPr>
          <w:rFonts w:hint="eastAsia" w:ascii="仿宋_GB2312" w:eastAsia="仿宋_GB2312"/>
          <w:color w:val="auto"/>
          <w:sz w:val="32"/>
          <w:szCs w:val="32"/>
        </w:rPr>
        <w:t>收集点</w:t>
      </w:r>
      <w:r>
        <w:rPr>
          <w:rFonts w:hint="eastAsia" w:ascii="仿宋_GB2312" w:eastAsia="仿宋_GB2312"/>
          <w:color w:val="auto"/>
          <w:sz w:val="32"/>
          <w:szCs w:val="32"/>
          <w:lang w:eastAsia="zh-CN"/>
        </w:rPr>
        <w:t>，集中收</w:t>
      </w:r>
      <w:r>
        <w:rPr>
          <w:rFonts w:hint="eastAsia" w:ascii="仿宋_GB2312" w:eastAsia="仿宋_GB2312"/>
          <w:color w:val="auto"/>
          <w:sz w:val="32"/>
          <w:szCs w:val="32"/>
        </w:rPr>
        <w:t>集点</w:t>
      </w:r>
      <w:r>
        <w:rPr>
          <w:rFonts w:hint="eastAsia" w:ascii="仿宋_GB2312" w:eastAsia="仿宋_GB2312"/>
          <w:color w:val="auto"/>
          <w:sz w:val="32"/>
          <w:szCs w:val="32"/>
          <w:lang w:eastAsia="zh-CN"/>
        </w:rPr>
        <w:t>宜安排</w:t>
      </w:r>
      <w:r>
        <w:rPr>
          <w:rFonts w:hint="eastAsia" w:ascii="仿宋_GB2312" w:eastAsia="仿宋_GB2312"/>
          <w:color w:val="auto"/>
          <w:sz w:val="32"/>
          <w:szCs w:val="32"/>
        </w:rPr>
        <w:t>人</w:t>
      </w:r>
      <w:r>
        <w:rPr>
          <w:rFonts w:hint="eastAsia" w:ascii="仿宋_GB2312" w:eastAsia="仿宋_GB2312"/>
          <w:color w:val="auto"/>
          <w:sz w:val="32"/>
          <w:szCs w:val="32"/>
          <w:lang w:eastAsia="zh-CN"/>
        </w:rPr>
        <w:t>员</w:t>
      </w:r>
      <w:r>
        <w:rPr>
          <w:rFonts w:hint="eastAsia" w:ascii="仿宋_GB2312" w:eastAsia="仿宋_GB2312"/>
          <w:color w:val="auto"/>
          <w:sz w:val="32"/>
          <w:szCs w:val="32"/>
        </w:rPr>
        <w:t>监管。</w:t>
      </w:r>
    </w:p>
    <w:p>
      <w:pPr>
        <w:ind w:firstLine="480" w:firstLineChars="150"/>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）应在每个楼层</w:t>
      </w:r>
      <w:r>
        <w:rPr>
          <w:rFonts w:hint="eastAsia" w:ascii="仿宋_GB2312" w:eastAsia="仿宋_GB2312"/>
          <w:color w:val="auto"/>
          <w:sz w:val="32"/>
          <w:szCs w:val="32"/>
        </w:rPr>
        <w:t>公共区域如电梯口</w:t>
      </w:r>
      <w:r>
        <w:rPr>
          <w:rFonts w:hint="eastAsia" w:ascii="仿宋_GB2312" w:eastAsia="仿宋_GB2312"/>
          <w:color w:val="auto"/>
          <w:sz w:val="32"/>
          <w:szCs w:val="32"/>
          <w:lang w:eastAsia="zh-CN"/>
        </w:rPr>
        <w:t>（楼梯口）</w:t>
      </w:r>
      <w:r>
        <w:rPr>
          <w:rFonts w:hint="eastAsia" w:ascii="仿宋_GB2312" w:eastAsia="仿宋_GB2312"/>
          <w:color w:val="auto"/>
          <w:sz w:val="32"/>
          <w:szCs w:val="32"/>
        </w:rPr>
        <w:t>设置可回收物和其他垃圾收集容器</w:t>
      </w:r>
      <w:r>
        <w:rPr>
          <w:rFonts w:hint="eastAsia" w:ascii="仿宋_GB2312" w:eastAsia="仿宋_GB2312"/>
          <w:color w:val="auto"/>
          <w:sz w:val="32"/>
          <w:szCs w:val="32"/>
          <w:lang w:eastAsia="zh-CN"/>
        </w:rPr>
        <w:t>，楼层茶水间应设置厨余垃圾（湿垃圾）收集容器</w:t>
      </w:r>
      <w:r>
        <w:rPr>
          <w:rFonts w:hint="eastAsia" w:ascii="仿宋_GB2312" w:eastAsia="仿宋_GB2312"/>
          <w:color w:val="auto"/>
          <w:sz w:val="32"/>
          <w:szCs w:val="32"/>
        </w:rPr>
        <w:t>。</w:t>
      </w:r>
    </w:p>
    <w:p>
      <w:pPr>
        <w:ind w:firstLine="480" w:firstLineChars="150"/>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3）应在每个办公室设置小型可回收物和其他垃圾收集容器，或单设小型其他垃圾收集容器。</w:t>
      </w:r>
    </w:p>
    <w:p>
      <w:pPr>
        <w:ind w:firstLine="480" w:firstLineChars="15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有内部</w:t>
      </w:r>
      <w:r>
        <w:rPr>
          <w:rFonts w:hint="eastAsia" w:ascii="仿宋_GB2312" w:eastAsia="仿宋_GB2312"/>
          <w:color w:val="auto"/>
          <w:sz w:val="32"/>
          <w:szCs w:val="32"/>
        </w:rPr>
        <w:t>食堂</w:t>
      </w:r>
      <w:r>
        <w:rPr>
          <w:rFonts w:hint="eastAsia" w:ascii="仿宋_GB2312" w:eastAsia="仿宋_GB2312"/>
          <w:color w:val="auto"/>
          <w:sz w:val="32"/>
          <w:szCs w:val="32"/>
          <w:lang w:eastAsia="zh-CN"/>
        </w:rPr>
        <w:t>的单位，应在</w:t>
      </w:r>
      <w:r>
        <w:rPr>
          <w:rFonts w:hint="eastAsia" w:ascii="仿宋_GB2312" w:eastAsia="仿宋_GB2312"/>
          <w:color w:val="auto"/>
          <w:sz w:val="32"/>
          <w:szCs w:val="32"/>
        </w:rPr>
        <w:t>餐饮服务</w:t>
      </w:r>
      <w:r>
        <w:rPr>
          <w:rFonts w:hint="eastAsia" w:ascii="仿宋_GB2312" w:eastAsia="仿宋_GB2312"/>
          <w:color w:val="auto"/>
          <w:sz w:val="32"/>
          <w:szCs w:val="32"/>
          <w:lang w:eastAsia="zh-CN"/>
        </w:rPr>
        <w:t>区域</w:t>
      </w:r>
      <w:r>
        <w:rPr>
          <w:rFonts w:hint="eastAsia" w:ascii="仿宋_GB2312" w:eastAsia="仿宋_GB2312"/>
          <w:color w:val="auto"/>
          <w:sz w:val="32"/>
          <w:szCs w:val="32"/>
        </w:rPr>
        <w:t>设置厨余垃圾（湿垃圾）、其他垃圾（干垃圾）收集容器。</w:t>
      </w:r>
    </w:p>
    <w:p>
      <w:pPr>
        <w:ind w:firstLine="480" w:firstLineChars="150"/>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sz w:val="32"/>
          <w:szCs w:val="32"/>
          <w:lang w:eastAsia="zh-CN"/>
        </w:rPr>
        <w:t>（</w:t>
      </w:r>
      <w:r>
        <w:rPr>
          <w:rFonts w:hint="eastAsia" w:ascii="Times New Roman" w:hAnsi="Times New Roman" w:eastAsia="仿宋_GB2312" w:cs="Times New Roman"/>
          <w:color w:val="auto"/>
          <w:spacing w:val="0"/>
          <w:sz w:val="32"/>
          <w:szCs w:val="32"/>
          <w:lang w:val="en-US" w:eastAsia="zh-CN"/>
        </w:rPr>
        <w:t>5</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投放点</w:t>
      </w:r>
      <w:r>
        <w:rPr>
          <w:rFonts w:hint="eastAsia" w:ascii="Times New Roman" w:hAnsi="Times New Roman" w:eastAsia="仿宋_GB2312" w:cs="Times New Roman"/>
          <w:color w:val="auto"/>
          <w:spacing w:val="0"/>
          <w:sz w:val="32"/>
          <w:szCs w:val="32"/>
          <w:lang w:eastAsia="zh-CN"/>
        </w:rPr>
        <w:t>和收容器</w:t>
      </w:r>
      <w:r>
        <w:rPr>
          <w:rFonts w:hint="default" w:ascii="Times New Roman" w:hAnsi="Times New Roman" w:eastAsia="仿宋_GB2312" w:cs="Times New Roman"/>
          <w:color w:val="auto"/>
          <w:spacing w:val="0"/>
          <w:sz w:val="32"/>
          <w:szCs w:val="32"/>
        </w:rPr>
        <w:t>的设置原则上不能影响办公环境、人体健康及安全通道的畅通。</w:t>
      </w:r>
    </w:p>
    <w:p>
      <w:pPr>
        <w:ind w:firstLine="480" w:firstLineChars="150"/>
        <w:rPr>
          <w:rFonts w:hint="eastAsia" w:ascii="楷体_GB2312" w:eastAsia="楷体_GB2312"/>
          <w:color w:val="auto"/>
          <w:sz w:val="32"/>
          <w:szCs w:val="32"/>
          <w:lang w:eastAsia="zh-CN"/>
        </w:rPr>
      </w:pPr>
      <w:r>
        <w:rPr>
          <w:rFonts w:hint="eastAsia" w:ascii="楷体_GB2312" w:eastAsia="楷体_GB2312"/>
          <w:color w:val="auto"/>
          <w:sz w:val="32"/>
          <w:szCs w:val="32"/>
        </w:rPr>
        <w:t>2</w:t>
      </w:r>
      <w:r>
        <w:rPr>
          <w:rFonts w:hint="eastAsia" w:ascii="楷体_GB2312" w:eastAsia="楷体_GB2312"/>
          <w:color w:val="auto"/>
          <w:sz w:val="32"/>
          <w:szCs w:val="32"/>
          <w:lang w:eastAsia="zh-CN"/>
        </w:rPr>
        <w:t>.火车站、高铁站、客运站、公交站、文化体育场所、公园广场、商业设施等公共场所</w:t>
      </w:r>
    </w:p>
    <w:p>
      <w:pPr>
        <w:ind w:firstLine="320" w:firstLineChars="100"/>
        <w:rPr>
          <w:rFonts w:ascii="仿宋_GB2312" w:eastAsia="仿宋_GB2312"/>
          <w:color w:val="auto"/>
          <w:sz w:val="32"/>
          <w:szCs w:val="32"/>
        </w:rPr>
      </w:pPr>
      <w:r>
        <w:rPr>
          <w:rFonts w:hint="eastAsia" w:ascii="仿宋_GB2312" w:eastAsia="仿宋_GB2312"/>
          <w:color w:val="auto"/>
          <w:sz w:val="32"/>
          <w:szCs w:val="32"/>
        </w:rPr>
        <w:t>（1）应在站台、候车区、主要通道、</w:t>
      </w:r>
      <w:r>
        <w:rPr>
          <w:rFonts w:hint="eastAsia" w:ascii="仿宋_GB2312" w:eastAsia="仿宋_GB2312"/>
          <w:color w:val="auto"/>
          <w:sz w:val="32"/>
          <w:szCs w:val="32"/>
          <w:lang w:eastAsia="zh-CN"/>
        </w:rPr>
        <w:t>公共</w:t>
      </w:r>
      <w:r>
        <w:rPr>
          <w:rFonts w:hint="eastAsia" w:ascii="仿宋_GB2312" w:eastAsia="仿宋_GB2312"/>
          <w:color w:val="auto"/>
          <w:sz w:val="32"/>
          <w:szCs w:val="32"/>
        </w:rPr>
        <w:t>场所设置可回收物和其他垃圾收集容器。休息间、茶水间等</w:t>
      </w:r>
      <w:r>
        <w:rPr>
          <w:rFonts w:hint="eastAsia" w:ascii="仿宋_GB2312" w:eastAsia="仿宋_GB2312"/>
          <w:color w:val="auto"/>
          <w:sz w:val="32"/>
          <w:szCs w:val="32"/>
          <w:lang w:eastAsia="zh-CN"/>
        </w:rPr>
        <w:t>应</w:t>
      </w:r>
      <w:r>
        <w:rPr>
          <w:rFonts w:hint="eastAsia" w:ascii="仿宋_GB2312" w:eastAsia="仿宋_GB2312"/>
          <w:color w:val="auto"/>
          <w:sz w:val="32"/>
          <w:szCs w:val="32"/>
        </w:rPr>
        <w:t>设置厨余垃圾</w:t>
      </w:r>
      <w:r>
        <w:rPr>
          <w:rFonts w:hint="eastAsia" w:ascii="楷体_GB2312" w:eastAsia="楷体_GB2312"/>
          <w:color w:val="auto"/>
          <w:sz w:val="32"/>
          <w:szCs w:val="32"/>
          <w:lang w:eastAsia="zh-CN"/>
        </w:rPr>
        <w:t>（湿垃圾）</w:t>
      </w:r>
      <w:r>
        <w:rPr>
          <w:rFonts w:hint="eastAsia" w:ascii="仿宋_GB2312" w:eastAsia="仿宋_GB2312"/>
          <w:color w:val="auto"/>
          <w:sz w:val="32"/>
          <w:szCs w:val="32"/>
        </w:rPr>
        <w:t>和其他垃圾</w:t>
      </w:r>
      <w:r>
        <w:rPr>
          <w:rFonts w:hint="eastAsia" w:ascii="楷体_GB2312" w:eastAsia="楷体_GB2312"/>
          <w:color w:val="auto"/>
          <w:sz w:val="32"/>
          <w:szCs w:val="32"/>
          <w:lang w:eastAsia="zh-CN"/>
        </w:rPr>
        <w:t>（干垃圾）</w:t>
      </w:r>
      <w:r>
        <w:rPr>
          <w:rFonts w:hint="eastAsia" w:ascii="仿宋_GB2312" w:eastAsia="仿宋_GB2312"/>
          <w:color w:val="auto"/>
          <w:sz w:val="32"/>
          <w:szCs w:val="32"/>
        </w:rPr>
        <w:t>收集容器。</w:t>
      </w:r>
    </w:p>
    <w:p>
      <w:pPr>
        <w:ind w:firstLine="480" w:firstLineChars="150"/>
        <w:rPr>
          <w:rFonts w:hint="eastAsia" w:ascii="仿宋_GB2312" w:eastAsia="仿宋_GB2312"/>
          <w:color w:val="auto"/>
          <w:sz w:val="32"/>
          <w:szCs w:val="32"/>
          <w:lang w:eastAsia="zh-CN"/>
        </w:rPr>
      </w:pPr>
      <w:r>
        <w:rPr>
          <w:rFonts w:hint="eastAsia" w:ascii="仿宋_GB2312" w:eastAsia="仿宋_GB2312"/>
          <w:color w:val="auto"/>
          <w:sz w:val="32"/>
          <w:szCs w:val="32"/>
        </w:rPr>
        <w:t>（2）商业服务网点应在餐饮区及食品加工区设置厨余垃圾</w:t>
      </w:r>
      <w:r>
        <w:rPr>
          <w:rFonts w:hint="eastAsia" w:ascii="楷体_GB2312" w:eastAsia="楷体_GB2312"/>
          <w:color w:val="auto"/>
          <w:sz w:val="32"/>
          <w:szCs w:val="32"/>
          <w:lang w:eastAsia="zh-CN"/>
        </w:rPr>
        <w:t>（湿垃圾）</w:t>
      </w:r>
      <w:r>
        <w:rPr>
          <w:rFonts w:hint="eastAsia" w:ascii="仿宋_GB2312" w:eastAsia="仿宋_GB2312"/>
          <w:color w:val="auto"/>
          <w:sz w:val="32"/>
          <w:szCs w:val="32"/>
        </w:rPr>
        <w:t>、可回收物和其他垃圾</w:t>
      </w:r>
      <w:r>
        <w:rPr>
          <w:rFonts w:hint="eastAsia" w:ascii="楷体_GB2312" w:eastAsia="楷体_GB2312"/>
          <w:color w:val="auto"/>
          <w:sz w:val="32"/>
          <w:szCs w:val="32"/>
          <w:lang w:eastAsia="zh-CN"/>
        </w:rPr>
        <w:t>（干垃圾）</w:t>
      </w:r>
      <w:r>
        <w:rPr>
          <w:rFonts w:hint="eastAsia" w:ascii="仿宋_GB2312" w:eastAsia="仿宋_GB2312"/>
          <w:color w:val="auto"/>
          <w:sz w:val="32"/>
          <w:szCs w:val="32"/>
        </w:rPr>
        <w:t>收集容器</w:t>
      </w:r>
      <w:r>
        <w:rPr>
          <w:rFonts w:hint="eastAsia" w:ascii="仿宋_GB2312" w:eastAsia="仿宋_GB2312"/>
          <w:color w:val="auto"/>
          <w:sz w:val="32"/>
          <w:szCs w:val="32"/>
          <w:lang w:eastAsia="zh-CN"/>
        </w:rPr>
        <w:t>，其它公共区域视情设置可回收物和其他垃圾收集容器。</w:t>
      </w:r>
    </w:p>
    <w:p>
      <w:pPr>
        <w:ind w:firstLine="480" w:firstLineChars="150"/>
        <w:rPr>
          <w:rFonts w:ascii="仿宋_GB2312" w:eastAsia="仿宋_GB2312"/>
          <w:color w:val="auto"/>
          <w:sz w:val="32"/>
          <w:szCs w:val="32"/>
        </w:rPr>
      </w:pPr>
      <w:r>
        <w:rPr>
          <w:rFonts w:hint="eastAsia" w:ascii="仿宋_GB2312" w:eastAsia="仿宋_GB2312"/>
          <w:color w:val="auto"/>
          <w:sz w:val="32"/>
          <w:szCs w:val="32"/>
        </w:rPr>
        <w:t>（3）宜在安检口或者公共场所出入口设置有害垃圾收集容器。</w:t>
      </w:r>
    </w:p>
    <w:p>
      <w:pPr>
        <w:ind w:firstLine="480" w:firstLineChars="150"/>
        <w:rPr>
          <w:rFonts w:ascii="仿宋_GB2312" w:eastAsia="仿宋_GB2312"/>
          <w:color w:val="auto"/>
          <w:sz w:val="32"/>
          <w:szCs w:val="32"/>
        </w:rPr>
      </w:pPr>
      <w:r>
        <w:rPr>
          <w:rFonts w:hint="eastAsia" w:ascii="仿宋_GB2312" w:eastAsia="仿宋_GB2312"/>
          <w:color w:val="auto"/>
          <w:sz w:val="32"/>
          <w:szCs w:val="32"/>
        </w:rPr>
        <w:t>（4）节假日</w:t>
      </w:r>
      <w:r>
        <w:rPr>
          <w:rFonts w:hint="eastAsia" w:ascii="仿宋_GB2312" w:eastAsia="仿宋_GB2312"/>
          <w:color w:val="auto"/>
          <w:sz w:val="32"/>
          <w:szCs w:val="32"/>
          <w:lang w:eastAsia="zh-CN"/>
        </w:rPr>
        <w:t>等人流高峰</w:t>
      </w:r>
      <w:r>
        <w:rPr>
          <w:rFonts w:hint="eastAsia" w:ascii="仿宋_GB2312" w:eastAsia="仿宋_GB2312"/>
          <w:color w:val="auto"/>
          <w:sz w:val="32"/>
          <w:szCs w:val="32"/>
        </w:rPr>
        <w:t>期应</w:t>
      </w:r>
      <w:r>
        <w:rPr>
          <w:rFonts w:hint="eastAsia" w:ascii="仿宋_GB2312" w:eastAsia="仿宋_GB2312"/>
          <w:color w:val="auto"/>
          <w:sz w:val="32"/>
          <w:szCs w:val="32"/>
          <w:lang w:eastAsia="zh-CN"/>
        </w:rPr>
        <w:t>视</w:t>
      </w:r>
      <w:r>
        <w:rPr>
          <w:rFonts w:hint="eastAsia" w:ascii="仿宋_GB2312" w:eastAsia="仿宋_GB2312"/>
          <w:color w:val="auto"/>
          <w:sz w:val="32"/>
          <w:szCs w:val="32"/>
        </w:rPr>
        <w:t>情增加生活垃圾分类收集容器的摆放点和数量。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eastAsia="楷体_GB2312"/>
          <w:color w:val="auto"/>
          <w:sz w:val="32"/>
          <w:szCs w:val="32"/>
          <w:u w:val="single"/>
          <w:lang w:eastAsia="zh-CN"/>
        </w:rPr>
      </w:pPr>
      <w:r>
        <w:rPr>
          <w:rFonts w:hint="eastAsia" w:ascii="楷体_GB2312" w:eastAsia="楷体_GB2312"/>
          <w:color w:val="auto"/>
          <w:sz w:val="32"/>
          <w:szCs w:val="32"/>
        </w:rPr>
        <w:t>3</w:t>
      </w:r>
      <w:r>
        <w:rPr>
          <w:rFonts w:hint="eastAsia" w:ascii="楷体_GB2312" w:eastAsia="楷体_GB2312"/>
          <w:color w:val="auto"/>
          <w:sz w:val="32"/>
          <w:szCs w:val="32"/>
          <w:lang w:eastAsia="zh-CN"/>
        </w:rPr>
        <w:t>.</w:t>
      </w:r>
      <w:r>
        <w:rPr>
          <w:rFonts w:hint="eastAsia" w:ascii="楷体_GB2312" w:eastAsia="楷体_GB2312"/>
          <w:color w:val="auto"/>
          <w:sz w:val="32"/>
          <w:szCs w:val="32"/>
        </w:rPr>
        <w:t>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color w:val="auto"/>
        </w:rPr>
      </w:pPr>
      <w:r>
        <w:rPr>
          <w:rFonts w:hint="eastAsia" w:ascii="仿宋_GB2312" w:eastAsia="仿宋_GB2312"/>
          <w:color w:val="auto"/>
          <w:sz w:val="32"/>
          <w:szCs w:val="32"/>
          <w:highlight w:val="none"/>
        </w:rPr>
        <w:t>（1）学校应按“四分类”要求分别设置“有害垃圾”、“可回收物”、“厨余垃圾（湿垃圾）”、“其他垃圾（干垃圾）”四类收集容器，实现学校与社会生活垃圾分类的全面衔接。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trike/>
          <w:dstrike w:val="0"/>
          <w:color w:val="auto"/>
          <w:sz w:val="32"/>
          <w:szCs w:val="32"/>
          <w:highlight w:val="yellow"/>
        </w:rPr>
      </w:pPr>
      <w:r>
        <w:rPr>
          <w:rFonts w:hint="eastAsia" w:ascii="仿宋_GB2312" w:eastAsia="仿宋_GB2312"/>
          <w:color w:val="auto"/>
          <w:sz w:val="32"/>
          <w:szCs w:val="32"/>
          <w:highlight w:val="none"/>
        </w:rPr>
        <w:t>（2）教学和办公场所、实验教学场所、食堂和集中就餐场所、宿舍（寄宿制学校）、室外公共场所等场地分别提出生活垃圾分类收集容器的种类和数量要求。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每间教室（含普通教室、专用室、多功能教室等）、办公室应设置1个其他垃圾（干垃圾）收集容器，用于收集如餐巾纸、食品包装袋、污染严重纸张等垃圾。有条件的学校可在教室内增设可回收物收集容器，以方便师生投递纸张等可回收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每一层楼宜按照投放方便原则成组设置可回收物、厨余垃圾（湿垃圾）、其他垃圾（干垃圾）收集容器。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每栋楼应在人流量最大的出口处集中设置1组可回收物、厨余垃圾（湿垃圾）、其他垃圾（干垃圾）收集容器。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学校进出口处宜设置</w:t>
      </w:r>
      <w:r>
        <w:rPr>
          <w:rFonts w:hint="eastAsia" w:ascii="仿宋_GB2312" w:eastAsia="仿宋_GB2312"/>
          <w:color w:val="auto"/>
          <w:sz w:val="32"/>
          <w:szCs w:val="32"/>
          <w:highlight w:val="none"/>
          <w:lang w:val="en-US" w:eastAsia="zh-CN"/>
        </w:rPr>
        <w:t>1处集中投放点，视需要配置可回收物、厨余垃圾（湿垃圾）、其他垃圾（干垃圾）、有害垃圾收集容器。</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学校宜在教学与办公场所的公共区域、文印室专门设置纸类专项回收容器，专门用于未被污染的书本和纸张的投递回收。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每间实验室应设置1个其他垃圾（干垃圾）收集容器，可根据具体教学需要增配相应的可回收物收集容器。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trike/>
          <w:dstrike w:val="0"/>
          <w:color w:val="auto"/>
          <w:sz w:val="32"/>
          <w:szCs w:val="32"/>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）学校食堂或就餐区域设置厨余垃圾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湿垃圾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和其他垃圾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干垃圾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收集容器，一般设置于产生厨余垃圾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湿垃圾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的餐厅、集中就餐区、厨房等位置。可根据垃圾产生情况增设可回收物收集容器，用于饮料瓶、矿泉水瓶等可回收物的收集。寄宿制学校每间宿舍应设置一组其他垃圾（干垃圾）、厨余垃圾（湿垃圾）收集容器。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 xml:space="preserve">）学校产生的实验室危险废物、医疗垃圾、建筑垃圾等其他特殊垃圾分类处理工作，参照相关行业规定执行。 </w:t>
      </w:r>
    </w:p>
    <w:p>
      <w:pPr>
        <w:ind w:firstLine="640" w:firstLineChars="200"/>
        <w:rPr>
          <w:rFonts w:ascii="楷体_GB2312" w:eastAsia="楷体_GB2312"/>
          <w:color w:val="auto"/>
          <w:sz w:val="32"/>
          <w:szCs w:val="32"/>
        </w:rPr>
      </w:pPr>
      <w:r>
        <w:rPr>
          <w:rFonts w:hint="eastAsia" w:ascii="楷体_GB2312" w:eastAsia="楷体_GB2312"/>
          <w:color w:val="auto"/>
          <w:sz w:val="32"/>
          <w:szCs w:val="32"/>
        </w:rPr>
        <w:t>4</w:t>
      </w:r>
      <w:r>
        <w:rPr>
          <w:rFonts w:hint="eastAsia" w:ascii="楷体_GB2312" w:eastAsia="楷体_GB2312"/>
          <w:color w:val="auto"/>
          <w:sz w:val="32"/>
          <w:szCs w:val="32"/>
          <w:lang w:eastAsia="zh-CN"/>
        </w:rPr>
        <w:t>.</w:t>
      </w:r>
      <w:r>
        <w:rPr>
          <w:rFonts w:hint="eastAsia" w:ascii="楷体_GB2312" w:eastAsia="楷体_GB2312"/>
          <w:color w:val="auto"/>
          <w:sz w:val="32"/>
          <w:szCs w:val="32"/>
        </w:rPr>
        <w:t>住宅小区</w:t>
      </w:r>
    </w:p>
    <w:p>
      <w:pPr>
        <w:ind w:firstLine="480" w:firstLineChars="150"/>
        <w:rPr>
          <w:rFonts w:ascii="仿宋_GB2312" w:eastAsia="仿宋_GB2312"/>
          <w:color w:val="auto"/>
          <w:sz w:val="32"/>
          <w:szCs w:val="32"/>
        </w:rPr>
      </w:pPr>
      <w:r>
        <w:rPr>
          <w:rFonts w:hint="eastAsia" w:ascii="仿宋_GB2312" w:eastAsia="仿宋_GB2312"/>
          <w:color w:val="auto"/>
          <w:sz w:val="32"/>
          <w:szCs w:val="32"/>
        </w:rPr>
        <w:t>（1）每个小区应设置一处可回收物、有害垃圾集中投放点，投放点应根据投放量合理配置分类收集容器或智能回收设备。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（2）其他垃圾（干垃圾）、厨余垃圾（湿垃圾）投放点宜按照300-500户一个点的标准进行设置，每个投放点按垃圾产生量配置相应分类投放容器。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（3）可回收物、有害垃圾集中投放点应当选择住宅小区内较方便位置设置，如居民出入道路两侧、公共休闲区等。</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住宅小区应当全面推行其他垃圾（干垃圾）、厨余垃圾（湿垃圾）投放点撤桶并点，</w:t>
      </w:r>
      <w:r>
        <w:rPr>
          <w:rFonts w:hint="eastAsia" w:ascii="仿宋_GB2312" w:eastAsia="仿宋_GB2312"/>
          <w:color w:val="auto"/>
          <w:sz w:val="32"/>
          <w:szCs w:val="32"/>
          <w:lang w:eastAsia="zh-CN"/>
        </w:rPr>
        <w:t>有序</w:t>
      </w:r>
      <w:r>
        <w:rPr>
          <w:rFonts w:hint="eastAsia" w:ascii="仿宋_GB2312" w:eastAsia="仿宋_GB2312"/>
          <w:color w:val="auto"/>
          <w:sz w:val="32"/>
          <w:szCs w:val="32"/>
        </w:rPr>
        <w:t>逐步推进定</w:t>
      </w:r>
      <w:r>
        <w:rPr>
          <w:rFonts w:hint="eastAsia" w:ascii="仿宋" w:hAnsi="仿宋" w:eastAsia="仿宋" w:cs="仿宋"/>
          <w:color w:val="auto"/>
          <w:sz w:val="32"/>
          <w:szCs w:val="32"/>
          <w:lang w:eastAsia="zh-CN"/>
        </w:rPr>
        <w:t>点定时</w:t>
      </w:r>
      <w:r>
        <w:rPr>
          <w:rFonts w:hint="eastAsia" w:ascii="仿宋_GB2312" w:eastAsia="仿宋_GB2312"/>
          <w:color w:val="auto"/>
          <w:sz w:val="32"/>
          <w:szCs w:val="32"/>
        </w:rPr>
        <w:t>分类投放制度。</w:t>
      </w:r>
    </w:p>
    <w:p>
      <w:pPr>
        <w:ind w:firstLine="480" w:firstLineChars="150"/>
        <w:rPr>
          <w:rFonts w:ascii="楷体_GB2312" w:eastAsia="楷体_GB2312"/>
          <w:color w:val="auto"/>
          <w:sz w:val="32"/>
          <w:szCs w:val="32"/>
        </w:rPr>
      </w:pPr>
      <w:r>
        <w:rPr>
          <w:rFonts w:hint="eastAsia" w:ascii="黑体" w:hAnsi="黑体" w:eastAsia="黑体"/>
          <w:color w:val="auto"/>
          <w:sz w:val="32"/>
          <w:szCs w:val="32"/>
          <w:lang w:eastAsia="zh-CN"/>
        </w:rPr>
        <w:t>七、运输要求</w:t>
      </w:r>
    </w:p>
    <w:p>
      <w:pPr>
        <w:ind w:firstLine="480" w:firstLineChars="150"/>
        <w:rPr>
          <w:rFonts w:ascii="仿宋_GB2312" w:eastAsia="仿宋_GB2312"/>
          <w:color w:val="auto"/>
          <w:sz w:val="32"/>
          <w:szCs w:val="32"/>
        </w:rPr>
      </w:pPr>
      <w:r>
        <w:rPr>
          <w:rFonts w:hint="eastAsia" w:ascii="仿宋_GB2312" w:eastAsia="仿宋_GB2312"/>
          <w:color w:val="auto"/>
          <w:sz w:val="32"/>
          <w:szCs w:val="32"/>
        </w:rPr>
        <w:t>（1）分类投放的生活垃圾应当分类收集</w:t>
      </w:r>
      <w:r>
        <w:rPr>
          <w:rFonts w:hint="eastAsia" w:ascii="仿宋_GB2312" w:eastAsia="仿宋_GB2312"/>
          <w:color w:val="auto"/>
          <w:sz w:val="32"/>
          <w:szCs w:val="32"/>
          <w:lang w:eastAsia="zh-CN"/>
        </w:rPr>
        <w:t>、分类运输、分类处置</w:t>
      </w:r>
      <w:r>
        <w:rPr>
          <w:rFonts w:hint="eastAsia" w:ascii="仿宋_GB2312" w:eastAsia="仿宋_GB2312"/>
          <w:color w:val="auto"/>
          <w:sz w:val="32"/>
          <w:szCs w:val="32"/>
        </w:rPr>
        <w:t>，禁止将已分类投放的生活垃圾混合收</w:t>
      </w:r>
      <w:r>
        <w:rPr>
          <w:rFonts w:hint="eastAsia" w:ascii="仿宋_GB2312" w:eastAsia="仿宋_GB2312"/>
          <w:color w:val="auto"/>
          <w:sz w:val="32"/>
          <w:szCs w:val="32"/>
          <w:lang w:eastAsia="zh-CN"/>
        </w:rPr>
        <w:t>运和处置</w:t>
      </w:r>
      <w:r>
        <w:rPr>
          <w:rFonts w:hint="eastAsia" w:ascii="仿宋_GB2312" w:eastAsia="仿宋_GB2312"/>
          <w:color w:val="auto"/>
          <w:sz w:val="32"/>
          <w:szCs w:val="32"/>
        </w:rPr>
        <w:t>。</w:t>
      </w:r>
    </w:p>
    <w:p>
      <w:pPr>
        <w:ind w:firstLine="480" w:firstLineChars="150"/>
        <w:rPr>
          <w:rFonts w:ascii="仿宋_GB2312" w:eastAsia="仿宋_GB2312"/>
          <w:color w:val="auto"/>
          <w:sz w:val="32"/>
          <w:szCs w:val="32"/>
        </w:rPr>
      </w:pPr>
      <w:r>
        <w:rPr>
          <w:rFonts w:hint="eastAsia" w:ascii="仿宋_GB2312" w:eastAsia="仿宋_GB2312"/>
          <w:color w:val="auto"/>
          <w:sz w:val="32"/>
          <w:szCs w:val="32"/>
        </w:rPr>
        <w:t>（2）生活垃圾收集的时间与频次应以不影响该场所正常运作为原则。</w:t>
      </w:r>
    </w:p>
    <w:p>
      <w:pPr>
        <w:ind w:firstLine="480" w:firstLineChars="150"/>
        <w:rPr>
          <w:rFonts w:ascii="仿宋_GB2312" w:eastAsia="仿宋_GB2312"/>
          <w:color w:val="auto"/>
          <w:sz w:val="32"/>
          <w:szCs w:val="32"/>
        </w:rPr>
      </w:pPr>
      <w:r>
        <w:rPr>
          <w:rFonts w:hint="eastAsia" w:ascii="仿宋_GB2312" w:eastAsia="仿宋_GB2312"/>
          <w:color w:val="auto"/>
          <w:sz w:val="32"/>
          <w:szCs w:val="32"/>
        </w:rPr>
        <w:t>（3）可回收物和有害垃圾应当</w:t>
      </w:r>
      <w:r>
        <w:rPr>
          <w:rFonts w:hint="eastAsia" w:ascii="仿宋_GB2312" w:eastAsia="仿宋_GB2312"/>
          <w:color w:val="auto"/>
          <w:sz w:val="32"/>
          <w:szCs w:val="32"/>
          <w:lang w:eastAsia="zh-CN"/>
        </w:rPr>
        <w:t>按照</w:t>
      </w:r>
      <w:r>
        <w:rPr>
          <w:rFonts w:hint="eastAsia" w:ascii="仿宋_GB2312" w:eastAsia="仿宋_GB2312"/>
          <w:color w:val="auto"/>
          <w:sz w:val="32"/>
          <w:szCs w:val="32"/>
        </w:rPr>
        <w:t>相关</w:t>
      </w:r>
      <w:r>
        <w:rPr>
          <w:rFonts w:hint="eastAsia" w:ascii="仿宋_GB2312" w:eastAsia="仿宋_GB2312"/>
          <w:color w:val="auto"/>
          <w:sz w:val="32"/>
          <w:szCs w:val="32"/>
          <w:lang w:eastAsia="zh-CN"/>
        </w:rPr>
        <w:t>法律法规</w:t>
      </w:r>
      <w:r>
        <w:rPr>
          <w:rFonts w:hint="eastAsia" w:ascii="仿宋_GB2312" w:eastAsia="仿宋_GB2312"/>
          <w:color w:val="auto"/>
          <w:sz w:val="32"/>
          <w:szCs w:val="32"/>
        </w:rPr>
        <w:t>和</w:t>
      </w:r>
      <w:r>
        <w:rPr>
          <w:rFonts w:hint="eastAsia" w:ascii="仿宋_GB2312" w:eastAsia="仿宋_GB2312"/>
          <w:color w:val="auto"/>
          <w:sz w:val="32"/>
          <w:szCs w:val="32"/>
          <w:lang w:eastAsia="zh-CN"/>
        </w:rPr>
        <w:t>要求，宜由具备资质的企业单位，定点定时收集，落实分类运输；</w:t>
      </w:r>
      <w:r>
        <w:rPr>
          <w:rFonts w:hint="eastAsia" w:ascii="仿宋_GB2312" w:eastAsia="仿宋_GB2312"/>
          <w:color w:val="auto"/>
          <w:sz w:val="32"/>
          <w:szCs w:val="32"/>
        </w:rPr>
        <w:t>厨余垃圾和其他垃圾应当在分类投放后及时收集运输，做到日产日清</w:t>
      </w:r>
      <w:r>
        <w:rPr>
          <w:rFonts w:hint="eastAsia" w:ascii="仿宋_GB2312" w:eastAsia="仿宋_GB2312"/>
          <w:color w:val="auto"/>
          <w:sz w:val="32"/>
          <w:szCs w:val="32"/>
          <w:lang w:eastAsia="zh-CN"/>
        </w:rPr>
        <w:t>；厨余垃圾应当由政府特许经营企业收运和处置</w:t>
      </w:r>
      <w:r>
        <w:rPr>
          <w:rFonts w:hint="eastAsia" w:ascii="仿宋_GB2312" w:eastAsia="仿宋_GB2312"/>
          <w:color w:val="auto"/>
          <w:sz w:val="32"/>
          <w:szCs w:val="32"/>
        </w:rPr>
        <w:t>。</w:t>
      </w:r>
    </w:p>
    <w:p>
      <w:pPr>
        <w:ind w:firstLine="480" w:firstLineChars="150"/>
        <w:rPr>
          <w:rFonts w:hint="eastAsia" w:ascii="仿宋_GB2312" w:eastAsia="仿宋_GB2312"/>
          <w:color w:val="auto"/>
          <w:sz w:val="32"/>
          <w:szCs w:val="32"/>
        </w:rPr>
      </w:pPr>
      <w:r>
        <w:rPr>
          <w:rFonts w:hint="eastAsia" w:ascii="仿宋_GB2312" w:eastAsia="仿宋_GB2312"/>
          <w:color w:val="auto"/>
          <w:sz w:val="32"/>
          <w:szCs w:val="32"/>
        </w:rPr>
        <w:t>（4）按照垃圾的产量和收运频次配置分类收集车辆，印刷</w:t>
      </w:r>
      <w:r>
        <w:rPr>
          <w:rFonts w:hint="eastAsia" w:ascii="仿宋_GB2312" w:eastAsia="仿宋_GB2312"/>
          <w:strike w:val="0"/>
          <w:dstrike w:val="0"/>
          <w:color w:val="auto"/>
          <w:sz w:val="32"/>
          <w:szCs w:val="32"/>
        </w:rPr>
        <w:t>统一的</w:t>
      </w:r>
      <w:r>
        <w:rPr>
          <w:rFonts w:hint="eastAsia" w:ascii="仿宋_GB2312" w:eastAsia="仿宋_GB2312"/>
          <w:color w:val="auto"/>
          <w:sz w:val="32"/>
          <w:szCs w:val="32"/>
        </w:rPr>
        <w:t>生活垃圾分类标识，分类收集车辆应保证密闭、性能完好、车容整洁。</w:t>
      </w:r>
    </w:p>
    <w:p>
      <w:pPr>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八、其他事项</w:t>
      </w:r>
    </w:p>
    <w:p>
      <w:pPr>
        <w:ind w:firstLine="480" w:firstLineChars="150"/>
        <w:rPr>
          <w:rFonts w:hint="eastAsia" w:ascii="仿宋_GB2312" w:eastAsia="仿宋_GB2312"/>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）住宅小区应设</w:t>
      </w:r>
      <w:r>
        <w:rPr>
          <w:rFonts w:hint="eastAsia" w:ascii="仿宋_GB2312" w:eastAsia="仿宋_GB2312"/>
          <w:sz w:val="32"/>
          <w:szCs w:val="32"/>
        </w:rPr>
        <w:t>置装修垃圾、园林绿化垃圾、大件垃圾临时堆放点</w:t>
      </w:r>
      <w:r>
        <w:rPr>
          <w:rFonts w:hint="eastAsia" w:ascii="仿宋_GB2312" w:eastAsia="仿宋_GB2312"/>
          <w:sz w:val="32"/>
          <w:szCs w:val="32"/>
          <w:lang w:eastAsia="zh-CN"/>
        </w:rPr>
        <w:t>，</w:t>
      </w:r>
      <w:r>
        <w:rPr>
          <w:rFonts w:hint="eastAsia" w:ascii="仿宋_GB2312" w:eastAsia="仿宋_GB2312"/>
          <w:sz w:val="32"/>
          <w:szCs w:val="32"/>
        </w:rPr>
        <w:t>由各县区</w:t>
      </w:r>
      <w:r>
        <w:rPr>
          <w:rFonts w:hint="eastAsia" w:ascii="仿宋_GB2312" w:eastAsia="仿宋_GB2312"/>
          <w:sz w:val="32"/>
          <w:szCs w:val="32"/>
          <w:lang w:eastAsia="zh-CN"/>
        </w:rPr>
        <w:t>政府</w:t>
      </w:r>
      <w:r>
        <w:rPr>
          <w:rFonts w:hint="eastAsia" w:ascii="仿宋_GB2312" w:eastAsia="仿宋_GB2312"/>
          <w:sz w:val="32"/>
          <w:szCs w:val="32"/>
        </w:rPr>
        <w:t>（管委会）</w:t>
      </w:r>
      <w:r>
        <w:rPr>
          <w:rFonts w:hint="eastAsia" w:ascii="仿宋_GB2312" w:eastAsia="仿宋_GB2312"/>
          <w:sz w:val="32"/>
          <w:szCs w:val="32"/>
          <w:lang w:eastAsia="zh-CN"/>
        </w:rPr>
        <w:t>明确投放、收集、运输、处置等具体办法</w:t>
      </w:r>
      <w:r>
        <w:rPr>
          <w:rFonts w:hint="eastAsia" w:ascii="仿宋_GB2312" w:eastAsia="仿宋_GB2312"/>
          <w:sz w:val="32"/>
          <w:szCs w:val="32"/>
        </w:rPr>
        <w:t>。</w:t>
      </w:r>
    </w:p>
    <w:p>
      <w:pPr>
        <w:ind w:firstLine="480" w:firstLineChars="150"/>
        <w:rPr>
          <w:rFonts w:hint="eastAsia" w:ascii="仿宋_GB2312" w:eastAsia="仿宋_GB2312"/>
          <w:sz w:val="32"/>
          <w:szCs w:val="32"/>
          <w:lang w:val="en-US" w:eastAsia="zh-CN"/>
        </w:rPr>
      </w:pPr>
      <w:r>
        <w:rPr>
          <w:rFonts w:hint="eastAsia" w:ascii="仿宋_GB2312" w:eastAsia="仿宋_GB2312"/>
          <w:sz w:val="32"/>
          <w:szCs w:val="32"/>
          <w:lang w:val="en-US" w:eastAsia="zh-CN"/>
        </w:rPr>
        <w:t>（2）大件垃圾投放时不能采取任何形式进行拆解、处理，不得随意丢弃或堆放，应在管理责任人指定的时间段投放到指定的投放点。</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（3）厨余垃圾收集容器需根据用餐人数和厨余垃圾实际产生量设置，以“不满溢”为标准，同时安排工作人员做好每日清洗、清运等卫生工作。</w:t>
      </w:r>
    </w:p>
    <w:p>
      <w:pPr>
        <w:spacing w:line="360" w:lineRule="auto"/>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生活垃圾分类管理责任人：实行物业管理的居住小区，物业服务企业为管理责任人；党政机关、团体、学校、企事业单位以及办公场所，产权单位或使用单位为管理责任人；火车站、长途客运站、公交场站、文化体育场所、公园广场等公共场所，管理单位为管理责任人；商业、娱乐、集贸市场等经营场所，经营管理单位为管理责任人；不能确定管理责任人的，由辖区街道办事处指派管理责任人。</w:t>
      </w:r>
    </w:p>
    <w:p>
      <w:pPr>
        <w:spacing w:line="360" w:lineRule="auto"/>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（5）常见的生活垃圾分类收集容器有20升、60 升、120升、240升等规格，各类场所可根据生活垃圾产生情况、空间环境、投放习惯配置。生活垃圾集中存放区域的收集容器规格，应与收集运输要求匹配。</w:t>
      </w:r>
    </w:p>
    <w:p>
      <w:pPr>
        <w:spacing w:line="360" w:lineRule="auto"/>
        <w:ind w:firstLine="640" w:firstLineChars="200"/>
        <w:rPr>
          <w:rFonts w:hint="eastAsia" w:ascii="仿宋_GB2312" w:eastAsia="仿宋_GB2312"/>
          <w:color w:val="auto"/>
          <w:sz w:val="32"/>
          <w:szCs w:val="32"/>
          <w:lang w:val="en-US" w:eastAsia="zh-CN"/>
        </w:rPr>
      </w:pPr>
    </w:p>
    <w:p>
      <w:pPr>
        <w:spacing w:line="360" w:lineRule="auto"/>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附件：生活垃圾分类目录明细表</w:t>
      </w:r>
    </w:p>
    <w:p>
      <w:pPr>
        <w:pStyle w:val="12"/>
        <w:widowControl w:val="0"/>
        <w:spacing w:beforeAutospacing="0" w:afterAutospacing="0" w:line="580" w:lineRule="exact"/>
        <w:jc w:val="center"/>
        <w:rPr>
          <w:rFonts w:ascii="Times New Roman" w:hAnsi="Times New Roman" w:eastAsia="方正大标宋简体" w:cs="Times New Roman"/>
          <w:color w:val="auto"/>
          <w:kern w:val="2"/>
          <w:sz w:val="44"/>
          <w:szCs w:val="44"/>
          <w:shd w:val="clear" w:color="auto" w:fill="FFFFFF"/>
        </w:rPr>
      </w:pPr>
    </w:p>
    <w:p>
      <w:pPr>
        <w:pStyle w:val="12"/>
        <w:widowControl w:val="0"/>
        <w:spacing w:beforeAutospacing="0" w:afterAutospacing="0" w:line="580" w:lineRule="exact"/>
        <w:jc w:val="center"/>
        <w:rPr>
          <w:rFonts w:ascii="Times New Roman" w:hAnsi="Times New Roman" w:eastAsia="方正大标宋简体" w:cs="Times New Roman"/>
          <w:color w:val="auto"/>
          <w:kern w:val="2"/>
          <w:sz w:val="44"/>
          <w:szCs w:val="44"/>
          <w:shd w:val="clear" w:color="auto" w:fill="FFFFFF"/>
        </w:rPr>
      </w:pPr>
    </w:p>
    <w:p>
      <w:pPr>
        <w:pStyle w:val="12"/>
        <w:widowControl w:val="0"/>
        <w:spacing w:beforeAutospacing="0" w:afterAutospacing="0" w:line="580" w:lineRule="exact"/>
        <w:jc w:val="center"/>
        <w:rPr>
          <w:rFonts w:ascii="Times New Roman" w:hAnsi="Times New Roman" w:eastAsia="方正大标宋简体" w:cs="Times New Roman"/>
          <w:color w:val="auto"/>
          <w:kern w:val="2"/>
          <w:sz w:val="44"/>
          <w:szCs w:val="44"/>
          <w:shd w:val="clear" w:color="auto" w:fill="FFFFFF"/>
        </w:rPr>
      </w:pPr>
    </w:p>
    <w:p>
      <w:pPr>
        <w:pStyle w:val="12"/>
        <w:widowControl w:val="0"/>
        <w:spacing w:beforeAutospacing="0" w:afterAutospacing="0" w:line="580" w:lineRule="exact"/>
        <w:jc w:val="both"/>
        <w:rPr>
          <w:rFonts w:hint="eastAsia" w:ascii="仿宋_GB2312" w:eastAsia="仿宋_GB2312" w:hAnsiTheme="minorHAnsi" w:cstheme="minorBidi"/>
          <w:color w:val="auto"/>
          <w:kern w:val="2"/>
          <w:sz w:val="32"/>
          <w:szCs w:val="32"/>
          <w:lang w:val="en-US" w:eastAsia="zh-CN" w:bidi="ar-SA"/>
        </w:rPr>
      </w:pPr>
    </w:p>
    <w:p>
      <w:pPr>
        <w:pStyle w:val="12"/>
        <w:widowControl w:val="0"/>
        <w:spacing w:beforeAutospacing="0" w:afterAutospacing="0" w:line="580" w:lineRule="exact"/>
        <w:jc w:val="both"/>
        <w:rPr>
          <w:rFonts w:hint="eastAsia" w:ascii="仿宋_GB2312" w:eastAsia="仿宋_GB2312" w:hAnsiTheme="minorHAnsi" w:cstheme="minorBidi"/>
          <w:color w:val="auto"/>
          <w:kern w:val="2"/>
          <w:sz w:val="32"/>
          <w:szCs w:val="32"/>
          <w:lang w:val="en-US" w:eastAsia="zh-CN" w:bidi="ar-SA"/>
        </w:rPr>
      </w:pPr>
    </w:p>
    <w:p>
      <w:pPr>
        <w:pStyle w:val="12"/>
        <w:widowControl w:val="0"/>
        <w:spacing w:beforeAutospacing="0" w:afterAutospacing="0" w:line="580" w:lineRule="exact"/>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w:t>
      </w:r>
    </w:p>
    <w:p>
      <w:pPr>
        <w:pStyle w:val="12"/>
        <w:widowControl w:val="0"/>
        <w:spacing w:beforeAutospacing="0" w:afterAutospacing="0"/>
        <w:jc w:val="center"/>
        <w:rPr>
          <w:rFonts w:hint="eastAsia" w:ascii="方正小标宋简体" w:hAnsi="方正小标宋简体" w:eastAsia="方正小标宋简体" w:cs="方正小标宋简体"/>
          <w:color w:val="auto"/>
          <w:kern w:val="2"/>
          <w:lang w:eastAsia="zh-CN"/>
        </w:rPr>
      </w:pPr>
      <w:r>
        <w:rPr>
          <w:rFonts w:hint="eastAsia" w:ascii="方正小标宋简体" w:hAnsi="方正小标宋简体" w:eastAsia="方正小标宋简体" w:cs="方正小标宋简体"/>
          <w:color w:val="000000"/>
          <w:kern w:val="2"/>
          <w:sz w:val="44"/>
          <w:szCs w:val="44"/>
          <w:shd w:val="clear" w:color="auto" w:fill="FFFFFF"/>
          <w:lang w:eastAsia="zh-CN"/>
        </w:rPr>
        <w:t>生活垃圾分类目录明细表</w:t>
      </w:r>
    </w:p>
    <w:tbl>
      <w:tblPr>
        <w:tblStyle w:val="6"/>
        <w:tblW w:w="9011" w:type="dxa"/>
        <w:tblInd w:w="0" w:type="dxa"/>
        <w:tblLayout w:type="fixed"/>
        <w:tblCellMar>
          <w:top w:w="0" w:type="dxa"/>
          <w:left w:w="0" w:type="dxa"/>
          <w:bottom w:w="0" w:type="dxa"/>
          <w:right w:w="0" w:type="dxa"/>
        </w:tblCellMar>
      </w:tblPr>
      <w:tblGrid>
        <w:gridCol w:w="696"/>
        <w:gridCol w:w="5445"/>
        <w:gridCol w:w="2870"/>
      </w:tblGrid>
      <w:tr>
        <w:tblPrEx>
          <w:tblCellMar>
            <w:top w:w="0" w:type="dxa"/>
            <w:left w:w="0" w:type="dxa"/>
            <w:bottom w:w="0" w:type="dxa"/>
            <w:right w:w="0" w:type="dxa"/>
          </w:tblCellMar>
        </w:tblPrEx>
        <w:trPr>
          <w:trHeight w:val="20" w:hRule="atLeast"/>
        </w:trPr>
        <w:tc>
          <w:tcPr>
            <w:tcW w:w="696" w:type="dxa"/>
            <w:tcBorders>
              <w:top w:val="double" w:color="auto" w:sz="4" w:space="0"/>
              <w:left w:val="double" w:color="auto" w:sz="4" w:space="0"/>
              <w:bottom w:val="single" w:color="auto" w:sz="6" w:space="0"/>
              <w:right w:val="single" w:color="auto" w:sz="6" w:space="0"/>
            </w:tcBorders>
            <w:tcMar>
              <w:left w:w="108" w:type="dxa"/>
              <w:right w:w="108" w:type="dxa"/>
            </w:tcMar>
            <w:vAlign w:val="center"/>
          </w:tcPr>
          <w:p>
            <w:pPr>
              <w:pStyle w:val="12"/>
              <w:widowControl w:val="0"/>
              <w:spacing w:beforeAutospacing="0" w:afterAutospacing="0" w:line="300" w:lineRule="exact"/>
              <w:jc w:val="center"/>
              <w:rPr>
                <w:rFonts w:ascii="Times New Roman" w:hAnsi="Times New Roman" w:eastAsia="黑体" w:cs="Times New Roman"/>
                <w:color w:val="auto"/>
                <w:kern w:val="2"/>
              </w:rPr>
            </w:pPr>
            <w:r>
              <w:rPr>
                <w:rStyle w:val="8"/>
                <w:rFonts w:ascii="Times New Roman" w:hAnsi="Times New Roman" w:eastAsia="黑体" w:cs="Times New Roman"/>
                <w:color w:val="auto"/>
                <w:kern w:val="2"/>
              </w:rPr>
              <w:t>类别</w:t>
            </w:r>
          </w:p>
        </w:tc>
        <w:tc>
          <w:tcPr>
            <w:tcW w:w="5445" w:type="dxa"/>
            <w:tcBorders>
              <w:top w:val="double" w:color="auto" w:sz="4" w:space="0"/>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300" w:lineRule="exact"/>
              <w:jc w:val="center"/>
              <w:rPr>
                <w:rFonts w:ascii="Times New Roman" w:hAnsi="Times New Roman" w:eastAsia="黑体" w:cs="Times New Roman"/>
                <w:color w:val="auto"/>
                <w:kern w:val="2"/>
              </w:rPr>
            </w:pPr>
            <w:r>
              <w:rPr>
                <w:rStyle w:val="8"/>
                <w:rFonts w:ascii="Times New Roman" w:hAnsi="Times New Roman" w:eastAsia="黑体" w:cs="Times New Roman"/>
                <w:color w:val="auto"/>
                <w:kern w:val="2"/>
              </w:rPr>
              <w:t>实   物   列   举</w:t>
            </w:r>
          </w:p>
        </w:tc>
        <w:tc>
          <w:tcPr>
            <w:tcW w:w="2870" w:type="dxa"/>
            <w:tcBorders>
              <w:top w:val="double" w:color="auto" w:sz="4" w:space="0"/>
              <w:left w:val="nil"/>
              <w:bottom w:val="single" w:color="auto" w:sz="6" w:space="0"/>
              <w:right w:val="double" w:color="auto" w:sz="4" w:space="0"/>
            </w:tcBorders>
            <w:tcMar>
              <w:left w:w="108" w:type="dxa"/>
              <w:right w:w="108" w:type="dxa"/>
            </w:tcMar>
            <w:vAlign w:val="center"/>
          </w:tcPr>
          <w:p>
            <w:pPr>
              <w:pStyle w:val="12"/>
              <w:widowControl w:val="0"/>
              <w:spacing w:beforeAutospacing="0" w:afterAutospacing="0" w:line="300" w:lineRule="exact"/>
              <w:jc w:val="center"/>
              <w:rPr>
                <w:rFonts w:ascii="Times New Roman" w:hAnsi="Times New Roman" w:eastAsia="黑体" w:cs="Times New Roman"/>
                <w:color w:val="auto"/>
                <w:kern w:val="2"/>
              </w:rPr>
            </w:pPr>
            <w:r>
              <w:rPr>
                <w:rStyle w:val="8"/>
                <w:rFonts w:ascii="Times New Roman" w:hAnsi="Times New Roman" w:eastAsia="黑体" w:cs="Times New Roman"/>
                <w:color w:val="auto"/>
                <w:kern w:val="2"/>
              </w:rPr>
              <w:t>备   注</w:t>
            </w:r>
          </w:p>
        </w:tc>
      </w:tr>
      <w:tr>
        <w:tblPrEx>
          <w:tblCellMar>
            <w:top w:w="0" w:type="dxa"/>
            <w:left w:w="0" w:type="dxa"/>
            <w:bottom w:w="0" w:type="dxa"/>
            <w:right w:w="0" w:type="dxa"/>
          </w:tblCellMar>
        </w:tblPrEx>
        <w:trPr>
          <w:trHeight w:val="20" w:hRule="atLeast"/>
        </w:trPr>
        <w:tc>
          <w:tcPr>
            <w:tcW w:w="696" w:type="dxa"/>
            <w:vMerge w:val="restart"/>
            <w:tcBorders>
              <w:top w:val="single" w:color="auto" w:sz="6" w:space="0"/>
              <w:left w:val="double" w:color="auto" w:sz="4" w:space="0"/>
              <w:bottom w:val="single" w:color="auto" w:sz="6" w:space="0"/>
              <w:right w:val="single" w:color="auto" w:sz="6" w:space="0"/>
            </w:tcBorders>
            <w:tcMar>
              <w:left w:w="108" w:type="dxa"/>
              <w:right w:w="108" w:type="dxa"/>
            </w:tcMar>
            <w:vAlign w:val="center"/>
          </w:tcPr>
          <w:p>
            <w:pPr>
              <w:pStyle w:val="12"/>
              <w:widowControl w:val="0"/>
              <w:spacing w:beforeAutospacing="0" w:afterAutospacing="0" w:line="312"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可回收物</w:t>
            </w:r>
          </w:p>
        </w:tc>
        <w:tc>
          <w:tcPr>
            <w:tcW w:w="5445" w:type="dxa"/>
            <w:tcBorders>
              <w:top w:val="single" w:color="auto" w:sz="6" w:space="0"/>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废纸类：废弃报纸、传单、书本杂志，废纸盒、纸箱</w:t>
            </w:r>
            <w:r>
              <w:rPr>
                <w:rFonts w:ascii="Times New Roman" w:hAnsi="Times New Roman" w:eastAsia="仿宋_GB2312" w:cs="Times New Roman"/>
                <w:color w:val="auto"/>
                <w:spacing w:val="-10"/>
                <w:kern w:val="2"/>
              </w:rPr>
              <w:t>、纸板、利乐包，不直接接触药品的纸质外包装等</w:t>
            </w:r>
          </w:p>
        </w:tc>
        <w:tc>
          <w:tcPr>
            <w:tcW w:w="2870" w:type="dxa"/>
            <w:vMerge w:val="restart"/>
            <w:tcBorders>
              <w:top w:val="single" w:color="auto" w:sz="6" w:space="0"/>
              <w:left w:val="nil"/>
              <w:bottom w:val="single" w:color="auto" w:sz="6" w:space="0"/>
              <w:right w:val="double" w:color="auto" w:sz="4" w:space="0"/>
            </w:tcBorders>
            <w:tcMar>
              <w:left w:w="108" w:type="dxa"/>
              <w:right w:w="108" w:type="dxa"/>
            </w:tcMar>
            <w:vAlign w:val="center"/>
          </w:tcPr>
          <w:p>
            <w:pPr>
              <w:pStyle w:val="12"/>
              <w:widowControl w:val="0"/>
              <w:spacing w:beforeAutospacing="0" w:afterAutospacing="0" w:line="312" w:lineRule="exact"/>
              <w:jc w:val="both"/>
              <w:rPr>
                <w:rFonts w:ascii="Times New Roman" w:hAnsi="Times New Roman" w:eastAsia="仿宋_GB2312" w:cs="Times New Roman"/>
                <w:color w:val="auto"/>
                <w:spacing w:val="-10"/>
                <w:kern w:val="2"/>
              </w:rPr>
            </w:pPr>
            <w:r>
              <w:rPr>
                <w:rFonts w:ascii="Times New Roman" w:hAnsi="Times New Roman" w:eastAsia="仿宋_GB2312" w:cs="Times New Roman"/>
                <w:color w:val="auto"/>
                <w:kern w:val="2"/>
              </w:rPr>
              <w:t>1．化妆品、洗护用品、食品</w:t>
            </w:r>
            <w:r>
              <w:rPr>
                <w:rFonts w:ascii="Times New Roman" w:hAnsi="Times New Roman" w:eastAsia="仿宋_GB2312" w:cs="Times New Roman"/>
                <w:color w:val="auto"/>
                <w:spacing w:val="-10"/>
                <w:kern w:val="2"/>
              </w:rPr>
              <w:t>等的立体包装物（瓶、罐、盒等）投放前，应清空内容物，尽量清洗干净、压扁。</w:t>
            </w:r>
          </w:p>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2．带电池的玩具需要先拆除电池再投放。</w:t>
            </w:r>
          </w:p>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3．鞋子一般由塑料、橡胶等多种材质构成，难以利用，归属其他垃圾。</w:t>
            </w:r>
          </w:p>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4．外卖餐盒，食材托盘，化妆品、洗护用品、食品等的塑料包装袋，清洗干净后可以归属可回收物。</w:t>
            </w:r>
          </w:p>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5．贴有胶带的快递塑料外包装，归属其他垃圾。</w:t>
            </w:r>
          </w:p>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6．牙刷、牙线、塑料花盆等由两种或两种以上材料组成且通过物理手段难以分离的复合材料物品，归属其他垃圾。</w:t>
            </w:r>
          </w:p>
        </w:tc>
      </w:tr>
      <w:tr>
        <w:tblPrEx>
          <w:tblCellMar>
            <w:top w:w="0" w:type="dxa"/>
            <w:left w:w="0" w:type="dxa"/>
            <w:bottom w:w="0" w:type="dxa"/>
            <w:right w:w="0" w:type="dxa"/>
          </w:tblCellMar>
        </w:tblPrEx>
        <w:trPr>
          <w:trHeight w:val="2453" w:hRule="atLeast"/>
        </w:trPr>
        <w:tc>
          <w:tcPr>
            <w:tcW w:w="696" w:type="dxa"/>
            <w:vMerge w:val="continue"/>
            <w:tcBorders>
              <w:top w:val="single" w:color="auto" w:sz="6" w:space="0"/>
              <w:left w:val="double" w:color="auto" w:sz="4" w:space="0"/>
              <w:bottom w:val="single" w:color="auto" w:sz="6" w:space="0"/>
              <w:right w:val="single" w:color="auto" w:sz="6" w:space="0"/>
            </w:tcBorders>
            <w:tcMar>
              <w:left w:w="108" w:type="dxa"/>
              <w:right w:w="108" w:type="dxa"/>
            </w:tcMar>
            <w:vAlign w:val="center"/>
          </w:tcPr>
          <w:p>
            <w:pPr>
              <w:spacing w:line="312" w:lineRule="exact"/>
              <w:jc w:val="center"/>
              <w:rPr>
                <w:color w:val="auto"/>
                <w:sz w:val="24"/>
              </w:rPr>
            </w:pPr>
          </w:p>
        </w:tc>
        <w:tc>
          <w:tcPr>
            <w:tcW w:w="5445" w:type="dxa"/>
            <w:tcBorders>
              <w:top w:val="single" w:color="auto" w:sz="6" w:space="0"/>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塑料：塑料收纳箱、塑料盒，塑料容器（化妆品、洗护用品、食品饮料等容器），塑料盆，塑料饭盒、塑料杯，塑料玩具（雪花片、乐高、塑料车、海洋球等），塑料花架，泡沫填充物，笔的外壳，塑料文件夹、文件盒、文件套，塑料画笔、画板、相框（画框），塑料衣架，塑料挂钩，U盘、硬盘、网线、光盘、磁带、磁盘、唱片、充电头等</w:t>
            </w:r>
          </w:p>
        </w:tc>
        <w:tc>
          <w:tcPr>
            <w:tcW w:w="2870" w:type="dxa"/>
            <w:vMerge w:val="continue"/>
            <w:tcBorders>
              <w:top w:val="single" w:color="auto" w:sz="6" w:space="0"/>
              <w:left w:val="nil"/>
              <w:bottom w:val="single" w:color="auto" w:sz="6" w:space="0"/>
              <w:right w:val="double" w:color="auto" w:sz="4" w:space="0"/>
            </w:tcBorders>
            <w:tcMar>
              <w:left w:w="108" w:type="dxa"/>
              <w:right w:w="108" w:type="dxa"/>
            </w:tcMar>
            <w:vAlign w:val="center"/>
          </w:tcPr>
          <w:p>
            <w:pPr>
              <w:spacing w:line="312" w:lineRule="exact"/>
              <w:rPr>
                <w:color w:val="auto"/>
                <w:sz w:val="24"/>
              </w:rPr>
            </w:pPr>
          </w:p>
        </w:tc>
      </w:tr>
      <w:tr>
        <w:tblPrEx>
          <w:tblCellMar>
            <w:top w:w="0" w:type="dxa"/>
            <w:left w:w="0" w:type="dxa"/>
            <w:bottom w:w="0" w:type="dxa"/>
            <w:right w:w="0" w:type="dxa"/>
          </w:tblCellMar>
        </w:tblPrEx>
        <w:trPr>
          <w:trHeight w:val="2764" w:hRule="atLeast"/>
        </w:trPr>
        <w:tc>
          <w:tcPr>
            <w:tcW w:w="696" w:type="dxa"/>
            <w:vMerge w:val="continue"/>
            <w:tcBorders>
              <w:top w:val="single" w:color="auto" w:sz="6" w:space="0"/>
              <w:left w:val="double" w:color="auto" w:sz="4" w:space="0"/>
              <w:bottom w:val="single" w:color="auto" w:sz="6" w:space="0"/>
              <w:right w:val="single" w:color="auto" w:sz="6" w:space="0"/>
            </w:tcBorders>
            <w:tcMar>
              <w:left w:w="108" w:type="dxa"/>
              <w:right w:w="108" w:type="dxa"/>
            </w:tcMar>
            <w:vAlign w:val="center"/>
          </w:tcPr>
          <w:p>
            <w:pPr>
              <w:spacing w:line="312" w:lineRule="exact"/>
              <w:jc w:val="center"/>
              <w:rPr>
                <w:color w:val="auto"/>
                <w:sz w:val="24"/>
              </w:rPr>
            </w:pPr>
          </w:p>
        </w:tc>
        <w:tc>
          <w:tcPr>
            <w:tcW w:w="5445" w:type="dxa"/>
            <w:tcBorders>
              <w:top w:val="single" w:color="auto" w:sz="6" w:space="0"/>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金属：金属容器（化妆品、洗护用品、食品饮料等容器），金属盆，金属饭盒、保温杯、保温壶，金属餐具炊具（碗筷、汤勺、碟子、刀、锅、烤盘、烧烤架），杠铃、哑铃，金属衣架，手电筒、自行车（车铃、车篮），晾衣杆、毛巾架、金属花架，园艺工具，螺丝、螺帽、榔头、电钻、卷尺、锁、钥匙、铰链，脚踏车、滑板车、金属相框（画框）、票夹、美工刀、金属挂钩、金属登山杖等</w:t>
            </w:r>
          </w:p>
        </w:tc>
        <w:tc>
          <w:tcPr>
            <w:tcW w:w="2870" w:type="dxa"/>
            <w:vMerge w:val="continue"/>
            <w:tcBorders>
              <w:top w:val="single" w:color="auto" w:sz="6" w:space="0"/>
              <w:left w:val="nil"/>
              <w:bottom w:val="single" w:color="auto" w:sz="6" w:space="0"/>
              <w:right w:val="double" w:color="auto" w:sz="4" w:space="0"/>
            </w:tcBorders>
            <w:tcMar>
              <w:left w:w="108" w:type="dxa"/>
              <w:right w:w="108" w:type="dxa"/>
            </w:tcMar>
            <w:vAlign w:val="center"/>
          </w:tcPr>
          <w:p>
            <w:pPr>
              <w:spacing w:line="312" w:lineRule="exact"/>
              <w:rPr>
                <w:color w:val="auto"/>
                <w:sz w:val="24"/>
              </w:rPr>
            </w:pPr>
          </w:p>
        </w:tc>
      </w:tr>
      <w:tr>
        <w:tblPrEx>
          <w:tblCellMar>
            <w:top w:w="0" w:type="dxa"/>
            <w:left w:w="0" w:type="dxa"/>
            <w:bottom w:w="0" w:type="dxa"/>
            <w:right w:w="0" w:type="dxa"/>
          </w:tblCellMar>
        </w:tblPrEx>
        <w:trPr>
          <w:trHeight w:val="801" w:hRule="atLeast"/>
        </w:trPr>
        <w:tc>
          <w:tcPr>
            <w:tcW w:w="696" w:type="dxa"/>
            <w:vMerge w:val="continue"/>
            <w:tcBorders>
              <w:top w:val="single" w:color="auto" w:sz="6" w:space="0"/>
              <w:left w:val="double" w:color="auto" w:sz="4" w:space="0"/>
              <w:bottom w:val="single" w:color="auto" w:sz="6" w:space="0"/>
              <w:right w:val="single" w:color="auto" w:sz="6" w:space="0"/>
            </w:tcBorders>
            <w:tcMar>
              <w:left w:w="108" w:type="dxa"/>
              <w:right w:w="108" w:type="dxa"/>
            </w:tcMar>
            <w:vAlign w:val="center"/>
          </w:tcPr>
          <w:p>
            <w:pPr>
              <w:spacing w:line="312" w:lineRule="exact"/>
              <w:jc w:val="center"/>
              <w:rPr>
                <w:color w:val="auto"/>
                <w:sz w:val="24"/>
              </w:rPr>
            </w:pPr>
          </w:p>
        </w:tc>
        <w:tc>
          <w:tcPr>
            <w:tcW w:w="5445" w:type="dxa"/>
            <w:tcBorders>
              <w:top w:val="single" w:color="auto" w:sz="6" w:space="0"/>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废玻璃：平板玻璃、玻璃容器（化妆品、清洗用品、食品等容器），玻璃饭盒、玻璃杯、玻璃弹珠等</w:t>
            </w:r>
          </w:p>
        </w:tc>
        <w:tc>
          <w:tcPr>
            <w:tcW w:w="2870" w:type="dxa"/>
            <w:vMerge w:val="continue"/>
            <w:tcBorders>
              <w:top w:val="single" w:color="auto" w:sz="6" w:space="0"/>
              <w:left w:val="nil"/>
              <w:bottom w:val="single" w:color="auto" w:sz="6" w:space="0"/>
              <w:right w:val="double" w:color="auto" w:sz="4" w:space="0"/>
            </w:tcBorders>
            <w:tcMar>
              <w:left w:w="108" w:type="dxa"/>
              <w:right w:w="108" w:type="dxa"/>
            </w:tcMar>
            <w:vAlign w:val="center"/>
          </w:tcPr>
          <w:p>
            <w:pPr>
              <w:spacing w:line="312" w:lineRule="exact"/>
              <w:rPr>
                <w:color w:val="auto"/>
                <w:sz w:val="24"/>
              </w:rPr>
            </w:pPr>
          </w:p>
        </w:tc>
      </w:tr>
      <w:tr>
        <w:tblPrEx>
          <w:tblCellMar>
            <w:top w:w="0" w:type="dxa"/>
            <w:left w:w="0" w:type="dxa"/>
            <w:bottom w:w="0" w:type="dxa"/>
            <w:right w:w="0" w:type="dxa"/>
          </w:tblCellMar>
        </w:tblPrEx>
        <w:trPr>
          <w:trHeight w:val="2413" w:hRule="atLeast"/>
        </w:trPr>
        <w:tc>
          <w:tcPr>
            <w:tcW w:w="696" w:type="dxa"/>
            <w:vMerge w:val="continue"/>
            <w:tcBorders>
              <w:top w:val="single" w:color="auto" w:sz="6" w:space="0"/>
              <w:left w:val="double" w:color="auto" w:sz="4" w:space="0"/>
              <w:bottom w:val="single" w:color="auto" w:sz="6" w:space="0"/>
              <w:right w:val="single" w:color="auto" w:sz="6" w:space="0"/>
            </w:tcBorders>
            <w:tcMar>
              <w:left w:w="108" w:type="dxa"/>
              <w:right w:w="108" w:type="dxa"/>
            </w:tcMar>
            <w:vAlign w:val="center"/>
          </w:tcPr>
          <w:p>
            <w:pPr>
              <w:spacing w:line="312" w:lineRule="exact"/>
              <w:jc w:val="center"/>
              <w:rPr>
                <w:color w:val="auto"/>
                <w:sz w:val="24"/>
              </w:rPr>
            </w:pPr>
          </w:p>
        </w:tc>
        <w:tc>
          <w:tcPr>
            <w:tcW w:w="5445" w:type="dxa"/>
            <w:tcBorders>
              <w:top w:val="single" w:color="auto" w:sz="6" w:space="0"/>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废织物：床单、纯棉或涤纶窗帘、围巾、围脖、纯棉类和涤纶类的衣物、无纺布及帆布材质的包和手提袋、羽绒衣等。</w:t>
            </w:r>
          </w:p>
        </w:tc>
        <w:tc>
          <w:tcPr>
            <w:tcW w:w="2870" w:type="dxa"/>
            <w:tcBorders>
              <w:top w:val="single" w:color="auto" w:sz="6" w:space="0"/>
              <w:left w:val="nil"/>
              <w:bottom w:val="single" w:color="auto" w:sz="6" w:space="0"/>
              <w:right w:val="double" w:color="auto" w:sz="4" w:space="0"/>
            </w:tcBorders>
            <w:tcMar>
              <w:left w:w="108"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beforeAutospacing="0" w:afterAutospacing="0" w:line="280" w:lineRule="exact"/>
              <w:jc w:val="both"/>
              <w:textAlignment w:val="auto"/>
              <w:rPr>
                <w:rFonts w:ascii="Times New Roman" w:hAnsi="Times New Roman" w:eastAsia="仿宋_GB2312" w:cs="Times New Roman"/>
                <w:color w:val="auto"/>
                <w:kern w:val="2"/>
              </w:rPr>
            </w:pPr>
            <w:r>
              <w:rPr>
                <w:rFonts w:ascii="Times New Roman" w:hAnsi="Times New Roman" w:eastAsia="仿宋_GB2312" w:cs="Times New Roman"/>
                <w:color w:val="auto"/>
                <w:kern w:val="2"/>
              </w:rPr>
              <w:t>1．遮光布及遮光窗帘、雨衣、帐篷等含防水涂料不能回收，归属其他垃圾。</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280" w:lineRule="exact"/>
              <w:jc w:val="both"/>
              <w:textAlignment w:val="auto"/>
              <w:rPr>
                <w:rFonts w:ascii="Times New Roman" w:hAnsi="Times New Roman" w:eastAsia="仿宋_GB2312" w:cs="Times New Roman"/>
                <w:color w:val="auto"/>
                <w:kern w:val="2"/>
              </w:rPr>
            </w:pPr>
            <w:r>
              <w:rPr>
                <w:rFonts w:ascii="Times New Roman" w:hAnsi="Times New Roman" w:eastAsia="仿宋_GB2312" w:cs="Times New Roman"/>
                <w:color w:val="auto"/>
                <w:kern w:val="2"/>
              </w:rPr>
              <w:t>2．毛绒玩具、棉被等利用价值低，归属其他垃圾。</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280" w:lineRule="exact"/>
              <w:jc w:val="both"/>
              <w:textAlignment w:val="auto"/>
              <w:rPr>
                <w:rFonts w:ascii="Times New Roman" w:hAnsi="Times New Roman" w:eastAsia="仿宋_GB2312" w:cs="Times New Roman"/>
                <w:color w:val="auto"/>
                <w:kern w:val="2"/>
              </w:rPr>
            </w:pPr>
            <w:r>
              <w:rPr>
                <w:rFonts w:ascii="Times New Roman" w:hAnsi="Times New Roman" w:eastAsia="仿宋_GB2312" w:cs="Times New Roman"/>
                <w:color w:val="auto"/>
                <w:kern w:val="2"/>
              </w:rPr>
              <w:t>3．</w:t>
            </w:r>
            <w:r>
              <w:rPr>
                <w:rFonts w:ascii="Times New Roman" w:hAnsi="Times New Roman" w:eastAsia="仿宋_GB2312" w:cs="Times New Roman"/>
                <w:color w:val="auto"/>
                <w:spacing w:val="-16"/>
                <w:kern w:val="2"/>
              </w:rPr>
              <w:t>受过污染、无二次利用价值的废旧衣物归为其他垃圾。</w:t>
            </w:r>
          </w:p>
        </w:tc>
      </w:tr>
      <w:tr>
        <w:tblPrEx>
          <w:tblCellMar>
            <w:top w:w="0" w:type="dxa"/>
            <w:left w:w="0" w:type="dxa"/>
            <w:bottom w:w="0" w:type="dxa"/>
            <w:right w:w="0" w:type="dxa"/>
          </w:tblCellMar>
        </w:tblPrEx>
        <w:trPr>
          <w:trHeight w:val="20" w:hRule="atLeast"/>
        </w:trPr>
        <w:tc>
          <w:tcPr>
            <w:tcW w:w="696" w:type="dxa"/>
            <w:vMerge w:val="continue"/>
            <w:tcBorders>
              <w:top w:val="single" w:color="auto" w:sz="6" w:space="0"/>
              <w:left w:val="double" w:color="auto" w:sz="4" w:space="0"/>
              <w:bottom w:val="single" w:color="auto" w:sz="6" w:space="0"/>
              <w:right w:val="single" w:color="auto" w:sz="6" w:space="0"/>
            </w:tcBorders>
            <w:tcMar>
              <w:left w:w="108" w:type="dxa"/>
              <w:right w:w="108" w:type="dxa"/>
            </w:tcMar>
            <w:vAlign w:val="center"/>
          </w:tcPr>
          <w:p>
            <w:pPr>
              <w:spacing w:line="312" w:lineRule="exact"/>
              <w:jc w:val="center"/>
              <w:rPr>
                <w:color w:val="auto"/>
                <w:sz w:val="24"/>
              </w:rPr>
            </w:pPr>
          </w:p>
        </w:tc>
        <w:tc>
          <w:tcPr>
            <w:tcW w:w="5445" w:type="dxa"/>
            <w:tcBorders>
              <w:top w:val="single" w:color="auto" w:sz="6" w:space="0"/>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废电器电子产品：电冰箱、空调、吸油烟机、洗衣机、电热水器、燃气热水器、打印机、复印机、传真机、电视机、监视器、微型计算机（台式计算机、平</w:t>
            </w:r>
            <w:r>
              <w:rPr>
                <w:rFonts w:ascii="Times New Roman" w:hAnsi="Times New Roman" w:eastAsia="仿宋_GB2312" w:cs="Times New Roman"/>
                <w:color w:val="auto"/>
                <w:spacing w:val="-10"/>
                <w:kern w:val="2"/>
              </w:rPr>
              <w:t>板电脑、掌上电脑）、移动通信手持机、电话单机等。</w:t>
            </w:r>
          </w:p>
        </w:tc>
        <w:tc>
          <w:tcPr>
            <w:tcW w:w="2870" w:type="dxa"/>
            <w:tcBorders>
              <w:top w:val="single" w:color="auto" w:sz="6" w:space="0"/>
              <w:left w:val="nil"/>
              <w:bottom w:val="single" w:color="auto" w:sz="6" w:space="0"/>
              <w:right w:val="double" w:color="auto" w:sz="4" w:space="0"/>
            </w:tcBorders>
            <w:tcMar>
              <w:left w:w="108" w:type="dxa"/>
              <w:right w:w="108" w:type="dxa"/>
            </w:tcMar>
            <w:vAlign w:val="center"/>
          </w:tcPr>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w:t>
            </w:r>
            <w:r>
              <w:rPr>
                <w:rFonts w:ascii="Times New Roman" w:hAnsi="Times New Roman" w:eastAsia="仿宋_GB2312" w:cs="Times New Roman"/>
                <w:color w:val="auto"/>
                <w:spacing w:val="-12"/>
                <w:kern w:val="2"/>
              </w:rPr>
              <w:t>弃电路板，归属有害垃圾。</w:t>
            </w:r>
          </w:p>
        </w:tc>
      </w:tr>
      <w:tr>
        <w:tblPrEx>
          <w:tblCellMar>
            <w:top w:w="0" w:type="dxa"/>
            <w:left w:w="0" w:type="dxa"/>
            <w:bottom w:w="0" w:type="dxa"/>
            <w:right w:w="0" w:type="dxa"/>
          </w:tblCellMar>
        </w:tblPrEx>
        <w:trPr>
          <w:trHeight w:val="20" w:hRule="atLeast"/>
        </w:trPr>
        <w:tc>
          <w:tcPr>
            <w:tcW w:w="696" w:type="dxa"/>
            <w:vMerge w:val="continue"/>
            <w:tcBorders>
              <w:top w:val="single" w:color="auto" w:sz="6" w:space="0"/>
              <w:left w:val="double" w:color="auto" w:sz="4" w:space="0"/>
              <w:bottom w:val="double" w:color="auto" w:sz="4" w:space="0"/>
              <w:right w:val="single" w:color="auto" w:sz="6" w:space="0"/>
            </w:tcBorders>
            <w:tcMar>
              <w:left w:w="108" w:type="dxa"/>
              <w:right w:w="108" w:type="dxa"/>
            </w:tcMar>
            <w:vAlign w:val="center"/>
          </w:tcPr>
          <w:p>
            <w:pPr>
              <w:spacing w:line="312" w:lineRule="exact"/>
              <w:jc w:val="center"/>
              <w:rPr>
                <w:color w:val="auto"/>
                <w:sz w:val="24"/>
              </w:rPr>
            </w:pPr>
          </w:p>
        </w:tc>
        <w:tc>
          <w:tcPr>
            <w:tcW w:w="5445" w:type="dxa"/>
            <w:tcBorders>
              <w:top w:val="single" w:color="auto" w:sz="6" w:space="0"/>
              <w:left w:val="nil"/>
              <w:bottom w:val="double" w:color="auto" w:sz="4" w:space="0"/>
              <w:right w:val="single" w:color="auto" w:sz="6" w:space="0"/>
            </w:tcBorders>
            <w:tcMar>
              <w:left w:w="108" w:type="dxa"/>
              <w:right w:w="108" w:type="dxa"/>
            </w:tcMar>
            <w:vAlign w:val="center"/>
          </w:tcPr>
          <w:p>
            <w:pPr>
              <w:pStyle w:val="12"/>
              <w:widowControl w:val="0"/>
              <w:spacing w:beforeAutospacing="0" w:afterAutospacing="0" w:line="312"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大件垃圾：床及床垫、沙发、橱柜、桌椅、门窗等。</w:t>
            </w:r>
          </w:p>
        </w:tc>
        <w:tc>
          <w:tcPr>
            <w:tcW w:w="2870" w:type="dxa"/>
            <w:tcBorders>
              <w:top w:val="single" w:color="auto" w:sz="6" w:space="0"/>
              <w:left w:val="nil"/>
              <w:bottom w:val="double" w:color="auto" w:sz="4" w:space="0"/>
              <w:right w:val="double" w:color="auto" w:sz="4" w:space="0"/>
            </w:tcBorders>
            <w:tcMar>
              <w:left w:w="108" w:type="dxa"/>
              <w:right w:w="108" w:type="dxa"/>
            </w:tcMar>
            <w:vAlign w:val="center"/>
          </w:tcPr>
          <w:p>
            <w:pPr>
              <w:spacing w:line="312" w:lineRule="exact"/>
              <w:rPr>
                <w:color w:val="auto"/>
                <w:sz w:val="24"/>
              </w:rPr>
            </w:pPr>
          </w:p>
        </w:tc>
      </w:tr>
      <w:tr>
        <w:tblPrEx>
          <w:tblCellMar>
            <w:top w:w="0" w:type="dxa"/>
            <w:left w:w="0" w:type="dxa"/>
            <w:bottom w:w="0" w:type="dxa"/>
            <w:right w:w="0" w:type="dxa"/>
          </w:tblCellMar>
        </w:tblPrEx>
        <w:trPr>
          <w:trHeight w:val="20" w:hRule="atLeast"/>
        </w:trPr>
        <w:tc>
          <w:tcPr>
            <w:tcW w:w="696" w:type="dxa"/>
            <w:tcBorders>
              <w:top w:val="double" w:color="auto" w:sz="4" w:space="0"/>
              <w:left w:val="double" w:color="auto" w:sz="4" w:space="0"/>
              <w:bottom w:val="single" w:color="auto" w:sz="6" w:space="0"/>
              <w:right w:val="single" w:color="auto" w:sz="6" w:space="0"/>
            </w:tcBorders>
            <w:tcMar>
              <w:left w:w="108" w:type="dxa"/>
              <w:right w:w="108" w:type="dxa"/>
            </w:tcMar>
            <w:vAlign w:val="center"/>
          </w:tcPr>
          <w:p>
            <w:pPr>
              <w:pStyle w:val="12"/>
              <w:widowControl w:val="0"/>
              <w:spacing w:beforeAutospacing="0" w:afterAutospacing="0" w:line="300" w:lineRule="exact"/>
              <w:jc w:val="center"/>
              <w:rPr>
                <w:rFonts w:ascii="Times New Roman" w:hAnsi="Times New Roman" w:eastAsia="黑体" w:cs="Times New Roman"/>
                <w:color w:val="auto"/>
                <w:kern w:val="2"/>
              </w:rPr>
            </w:pPr>
            <w:r>
              <w:rPr>
                <w:rStyle w:val="8"/>
                <w:rFonts w:ascii="Times New Roman" w:hAnsi="Times New Roman" w:eastAsia="黑体" w:cs="Times New Roman"/>
                <w:color w:val="auto"/>
                <w:kern w:val="2"/>
              </w:rPr>
              <w:t>类别</w:t>
            </w:r>
          </w:p>
        </w:tc>
        <w:tc>
          <w:tcPr>
            <w:tcW w:w="5445" w:type="dxa"/>
            <w:tcBorders>
              <w:top w:val="double" w:color="auto" w:sz="4" w:space="0"/>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300" w:lineRule="exact"/>
              <w:jc w:val="center"/>
              <w:rPr>
                <w:rFonts w:ascii="Times New Roman" w:hAnsi="Times New Roman" w:eastAsia="黑体" w:cs="Times New Roman"/>
                <w:color w:val="auto"/>
                <w:kern w:val="2"/>
              </w:rPr>
            </w:pPr>
            <w:r>
              <w:rPr>
                <w:rStyle w:val="8"/>
                <w:rFonts w:ascii="Times New Roman" w:hAnsi="Times New Roman" w:eastAsia="黑体" w:cs="Times New Roman"/>
                <w:color w:val="auto"/>
                <w:kern w:val="2"/>
              </w:rPr>
              <w:t>实   物   列   举</w:t>
            </w:r>
          </w:p>
        </w:tc>
        <w:tc>
          <w:tcPr>
            <w:tcW w:w="2870" w:type="dxa"/>
            <w:tcBorders>
              <w:top w:val="double" w:color="auto" w:sz="4" w:space="0"/>
              <w:left w:val="nil"/>
              <w:bottom w:val="single" w:color="auto" w:sz="6" w:space="0"/>
              <w:right w:val="double" w:color="auto" w:sz="4" w:space="0"/>
            </w:tcBorders>
            <w:tcMar>
              <w:left w:w="108" w:type="dxa"/>
              <w:right w:w="108" w:type="dxa"/>
            </w:tcMar>
            <w:vAlign w:val="center"/>
          </w:tcPr>
          <w:p>
            <w:pPr>
              <w:pStyle w:val="12"/>
              <w:widowControl w:val="0"/>
              <w:spacing w:beforeAutospacing="0" w:afterAutospacing="0" w:line="300" w:lineRule="exact"/>
              <w:jc w:val="center"/>
              <w:rPr>
                <w:rFonts w:ascii="Times New Roman" w:hAnsi="Times New Roman" w:eastAsia="黑体" w:cs="Times New Roman"/>
                <w:color w:val="auto"/>
                <w:kern w:val="2"/>
              </w:rPr>
            </w:pPr>
            <w:r>
              <w:rPr>
                <w:rStyle w:val="8"/>
                <w:rFonts w:ascii="Times New Roman" w:hAnsi="Times New Roman" w:eastAsia="黑体" w:cs="Times New Roman"/>
                <w:color w:val="auto"/>
                <w:kern w:val="2"/>
              </w:rPr>
              <w:t>备   注</w:t>
            </w:r>
          </w:p>
        </w:tc>
      </w:tr>
      <w:tr>
        <w:tblPrEx>
          <w:tblCellMar>
            <w:top w:w="0" w:type="dxa"/>
            <w:left w:w="0" w:type="dxa"/>
            <w:bottom w:w="0" w:type="dxa"/>
            <w:right w:w="0" w:type="dxa"/>
          </w:tblCellMar>
        </w:tblPrEx>
        <w:trPr>
          <w:trHeight w:val="20" w:hRule="atLeast"/>
        </w:trPr>
        <w:tc>
          <w:tcPr>
            <w:tcW w:w="696" w:type="dxa"/>
            <w:vMerge w:val="restart"/>
            <w:tcBorders>
              <w:top w:val="nil"/>
              <w:left w:val="double" w:color="auto" w:sz="4" w:space="0"/>
              <w:bottom w:val="single" w:color="auto" w:sz="6" w:space="0"/>
              <w:right w:val="single" w:color="auto" w:sz="6" w:space="0"/>
            </w:tcBorders>
            <w:tcMar>
              <w:left w:w="108" w:type="dxa"/>
              <w:right w:w="108" w:type="dxa"/>
            </w:tcMar>
            <w:vAlign w:val="center"/>
          </w:tcPr>
          <w:p>
            <w:pPr>
              <w:pStyle w:val="12"/>
              <w:widowControl w:val="0"/>
              <w:spacing w:beforeAutospacing="0" w:afterAutospacing="0" w:line="258"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有害垃圾</w:t>
            </w:r>
          </w:p>
        </w:tc>
        <w:tc>
          <w:tcPr>
            <w:tcW w:w="5445" w:type="dxa"/>
            <w:tcBorders>
              <w:top w:val="nil"/>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废家用医护用品：废药品及其内包装，废含汞温度计、含汞血压计等。</w:t>
            </w:r>
          </w:p>
        </w:tc>
        <w:tc>
          <w:tcPr>
            <w:tcW w:w="2870" w:type="dxa"/>
            <w:tcBorders>
              <w:top w:val="nil"/>
              <w:left w:val="nil"/>
              <w:bottom w:val="single" w:color="auto" w:sz="6" w:space="0"/>
              <w:right w:val="doub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不接触或未沾染药品的纸盒</w:t>
            </w:r>
            <w:r>
              <w:rPr>
                <w:rFonts w:ascii="Times New Roman" w:hAnsi="Times New Roman" w:eastAsia="仿宋_GB2312" w:cs="Times New Roman"/>
                <w:color w:val="auto"/>
                <w:spacing w:val="-10"/>
                <w:kern w:val="2"/>
              </w:rPr>
              <w:t>等外包装，归属可回收物。</w:t>
            </w:r>
          </w:p>
        </w:tc>
      </w:tr>
      <w:tr>
        <w:tblPrEx>
          <w:tblCellMar>
            <w:top w:w="0" w:type="dxa"/>
            <w:left w:w="0" w:type="dxa"/>
            <w:bottom w:w="0" w:type="dxa"/>
            <w:right w:w="0" w:type="dxa"/>
          </w:tblCellMar>
        </w:tblPrEx>
        <w:trPr>
          <w:trHeight w:val="20" w:hRule="atLeast"/>
        </w:trPr>
        <w:tc>
          <w:tcPr>
            <w:tcW w:w="696" w:type="dxa"/>
            <w:vMerge w:val="continue"/>
            <w:tcBorders>
              <w:top w:val="nil"/>
              <w:left w:val="double" w:color="auto" w:sz="4" w:space="0"/>
              <w:bottom w:val="single" w:color="auto" w:sz="6"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nil"/>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废油漆溶剂及其包装物：废油漆、废笔芯、废硒鼓墨盒及其包装物，废杀虫剂、消毒剂、废清洁剂、空调清洗剂及其包装物等。</w:t>
            </w:r>
          </w:p>
        </w:tc>
        <w:tc>
          <w:tcPr>
            <w:tcW w:w="2870" w:type="dxa"/>
            <w:tcBorders>
              <w:top w:val="nil"/>
              <w:left w:val="nil"/>
              <w:bottom w:val="single" w:color="auto" w:sz="6" w:space="0"/>
              <w:right w:val="doub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20" w:hRule="atLeast"/>
        </w:trPr>
        <w:tc>
          <w:tcPr>
            <w:tcW w:w="696" w:type="dxa"/>
            <w:vMerge w:val="continue"/>
            <w:tcBorders>
              <w:top w:val="nil"/>
              <w:left w:val="double" w:color="auto" w:sz="4" w:space="0"/>
              <w:bottom w:val="single" w:color="auto" w:sz="6"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nil"/>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废矿物油及其包装物：废发动机油、制动器油、自动变速器油、齿轮油等废润滑油及其包装物，沾染废矿物油的抹布、手套等。</w:t>
            </w:r>
          </w:p>
        </w:tc>
        <w:tc>
          <w:tcPr>
            <w:tcW w:w="2870" w:type="dxa"/>
            <w:tcBorders>
              <w:top w:val="nil"/>
              <w:left w:val="nil"/>
              <w:bottom w:val="single" w:color="auto" w:sz="6" w:space="0"/>
              <w:right w:val="doub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20" w:hRule="atLeast"/>
        </w:trPr>
        <w:tc>
          <w:tcPr>
            <w:tcW w:w="696" w:type="dxa"/>
            <w:vMerge w:val="continue"/>
            <w:tcBorders>
              <w:top w:val="nil"/>
              <w:left w:val="double" w:color="auto" w:sz="4" w:space="0"/>
              <w:bottom w:val="single" w:color="auto" w:sz="6"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nil"/>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废胶片及废像纸：废X光片、CT光片等感光胶片、废像纸底片等。</w:t>
            </w:r>
          </w:p>
        </w:tc>
        <w:tc>
          <w:tcPr>
            <w:tcW w:w="2870" w:type="dxa"/>
            <w:tcBorders>
              <w:top w:val="nil"/>
              <w:left w:val="nil"/>
              <w:bottom w:val="single" w:color="auto" w:sz="6" w:space="0"/>
              <w:right w:val="doub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20" w:hRule="atLeast"/>
        </w:trPr>
        <w:tc>
          <w:tcPr>
            <w:tcW w:w="696" w:type="dxa"/>
            <w:vMerge w:val="continue"/>
            <w:tcBorders>
              <w:top w:val="nil"/>
              <w:left w:val="double" w:color="auto" w:sz="4" w:space="0"/>
              <w:bottom w:val="single" w:color="auto" w:sz="6"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nil"/>
              <w:left w:val="nil"/>
              <w:bottom w:val="single" w:color="auto" w:sz="6" w:space="0"/>
              <w:right w:val="single" w:color="auto" w:sz="6"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废荧光灯管：废日光灯管、荧光灯管、节能灯。</w:t>
            </w:r>
          </w:p>
        </w:tc>
        <w:tc>
          <w:tcPr>
            <w:tcW w:w="2870" w:type="dxa"/>
            <w:tcBorders>
              <w:top w:val="nil"/>
              <w:left w:val="nil"/>
              <w:bottom w:val="single" w:color="auto" w:sz="6" w:space="0"/>
              <w:right w:val="doub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LED灯归属其他垃圾。</w:t>
            </w:r>
          </w:p>
        </w:tc>
      </w:tr>
      <w:tr>
        <w:tblPrEx>
          <w:tblCellMar>
            <w:top w:w="0" w:type="dxa"/>
            <w:left w:w="0" w:type="dxa"/>
            <w:bottom w:w="0" w:type="dxa"/>
            <w:right w:w="0" w:type="dxa"/>
          </w:tblCellMar>
        </w:tblPrEx>
        <w:trPr>
          <w:trHeight w:val="20" w:hRule="atLeast"/>
        </w:trPr>
        <w:tc>
          <w:tcPr>
            <w:tcW w:w="696" w:type="dxa"/>
            <w:vMerge w:val="continue"/>
            <w:tcBorders>
              <w:top w:val="nil"/>
              <w:left w:val="double" w:color="auto" w:sz="4" w:space="0"/>
              <w:bottom w:val="single" w:color="auto" w:sz="4"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nil"/>
              <w:left w:val="nil"/>
              <w:bottom w:val="single" w:color="auto" w:sz="4" w:space="0"/>
              <w:right w:val="single" w:color="auto" w:sz="6"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废充电电池和电路板：铅蓄电池、充电电池（含汞、镍氢、镍镉）、纽扣电池、移动电源、废电路板等。</w:t>
            </w:r>
          </w:p>
        </w:tc>
        <w:tc>
          <w:tcPr>
            <w:tcW w:w="2870" w:type="dxa"/>
            <w:tcBorders>
              <w:top w:val="nil"/>
              <w:left w:val="nil"/>
              <w:bottom w:val="single" w:color="auto" w:sz="4" w:space="0"/>
              <w:right w:val="doub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1818" w:hRule="atLeast"/>
        </w:trPr>
        <w:tc>
          <w:tcPr>
            <w:tcW w:w="696" w:type="dxa"/>
            <w:vMerge w:val="restart"/>
            <w:tcBorders>
              <w:top w:val="single" w:color="auto" w:sz="4" w:space="0"/>
              <w:left w:val="single" w:color="auto" w:sz="4" w:space="0"/>
              <w:bottom w:val="single" w:color="auto" w:sz="4" w:space="0"/>
              <w:right w:val="single" w:color="auto" w:sz="6" w:space="0"/>
            </w:tcBorders>
            <w:tcMar>
              <w:left w:w="108" w:type="dxa"/>
              <w:right w:w="108" w:type="dxa"/>
            </w:tcMar>
            <w:vAlign w:val="center"/>
          </w:tcPr>
          <w:p>
            <w:pPr>
              <w:spacing w:line="258" w:lineRule="exact"/>
              <w:jc w:val="center"/>
              <w:rPr>
                <w:color w:val="auto"/>
                <w:sz w:val="24"/>
              </w:rPr>
            </w:pPr>
            <w:r>
              <w:rPr>
                <w:rFonts w:hint="eastAsia" w:ascii="仿宋_GB2312" w:hAnsi="Times New Roman" w:eastAsia="仿宋_GB2312" w:cs="Times New Roman"/>
                <w:color w:val="auto"/>
                <w:sz w:val="24"/>
              </w:rPr>
              <w:t>厨余垃圾（湿垃圾</w:t>
            </w:r>
            <w:r>
              <w:rPr>
                <w:rFonts w:ascii="Times New Roman" w:hAnsi="Times New Roman" w:cs="Times New Roman"/>
                <w:color w:val="auto"/>
                <w:sz w:val="24"/>
              </w:rPr>
              <w:t>）</w:t>
            </w:r>
          </w:p>
        </w:tc>
        <w:tc>
          <w:tcPr>
            <w:tcW w:w="5445" w:type="dxa"/>
            <w:tcBorders>
              <w:top w:val="single" w:color="auto" w:sz="4" w:space="0"/>
              <w:left w:val="nil"/>
              <w:bottom w:val="single" w:color="auto" w:sz="4" w:space="0"/>
              <w:right w:val="single" w:color="auto" w:sz="6"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食材废料：剩菜剩饭，鱼骨、碎骨、谷物及其加工食品（米、米饭、面、面包、豆类）、肉蛋及其加工食品（鸡、鸭、猪、牛、羊肉、蛋、动物内脏、腊肉、午餐肉、蛋壳）、水产及其加工食品（鱼、鱼鳞、虾、虾壳、鱿鱼）、废弃食用油脂等。</w:t>
            </w:r>
          </w:p>
        </w:tc>
        <w:tc>
          <w:tcPr>
            <w:tcW w:w="2870" w:type="dxa"/>
            <w:vMerge w:val="restart"/>
            <w:tcBorders>
              <w:top w:val="single" w:color="auto" w:sz="4" w:space="0"/>
              <w:left w:val="nil"/>
              <w:bottom w:val="single" w:color="auto" w:sz="4" w:space="0"/>
              <w:right w:val="sing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1．食材食品的包装物，纸巾餐具、厨房用具等不属于厨余垃圾。</w:t>
            </w:r>
          </w:p>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2．茶包</w:t>
            </w:r>
            <w:r>
              <w:rPr>
                <w:rFonts w:hint="eastAsia" w:ascii="Times New Roman" w:hAnsi="Times New Roman" w:eastAsia="仿宋_GB2312" w:cs="Times New Roman"/>
                <w:color w:val="auto"/>
                <w:kern w:val="2"/>
                <w:lang w:eastAsia="zh-CN"/>
              </w:rPr>
              <w:t>、茶叶渣</w:t>
            </w:r>
            <w:r>
              <w:rPr>
                <w:rFonts w:ascii="Times New Roman" w:hAnsi="Times New Roman" w:eastAsia="仿宋_GB2312" w:cs="Times New Roman"/>
                <w:color w:val="auto"/>
                <w:kern w:val="2"/>
              </w:rPr>
              <w:t>、袋饰及棉线等归属其他垃圾。</w:t>
            </w:r>
          </w:p>
          <w:p>
            <w:pPr>
              <w:spacing w:line="258" w:lineRule="exact"/>
              <w:rPr>
                <w:rFonts w:hint="eastAsia" w:ascii="仿宋_GB2312" w:eastAsia="仿宋_GB2312"/>
                <w:color w:val="auto"/>
                <w:sz w:val="24"/>
                <w:szCs w:val="24"/>
              </w:rPr>
            </w:pPr>
            <w:r>
              <w:rPr>
                <w:rFonts w:hint="eastAsia" w:ascii="仿宋_GB2312" w:hAnsi="Times New Roman" w:eastAsia="仿宋_GB2312" w:cs="Times New Roman"/>
                <w:color w:val="auto"/>
                <w:sz w:val="24"/>
                <w:szCs w:val="24"/>
              </w:rPr>
              <w:t>3．难以生物降解的贝壳、大骨头、毛发以及质地坚硬的果壳（如榴莲壳）等，以及食盐、调料包、口香糖等归属其他垃圾。</w:t>
            </w:r>
          </w:p>
        </w:tc>
      </w:tr>
      <w:tr>
        <w:tblPrEx>
          <w:tblCellMar>
            <w:top w:w="0" w:type="dxa"/>
            <w:left w:w="0" w:type="dxa"/>
            <w:bottom w:w="0" w:type="dxa"/>
            <w:right w:w="0" w:type="dxa"/>
          </w:tblCellMar>
        </w:tblPrEx>
        <w:trPr>
          <w:trHeight w:val="732" w:hRule="atLeast"/>
        </w:trPr>
        <w:tc>
          <w:tcPr>
            <w:tcW w:w="696" w:type="dxa"/>
            <w:vMerge w:val="continue"/>
            <w:tcBorders>
              <w:top w:val="single" w:color="auto" w:sz="4" w:space="0"/>
              <w:left w:val="single" w:color="auto" w:sz="4" w:space="0"/>
              <w:bottom w:val="single" w:color="auto" w:sz="4"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single" w:color="auto" w:sz="4" w:space="0"/>
              <w:left w:val="nil"/>
              <w:bottom w:val="single" w:color="auto" w:sz="4" w:space="0"/>
              <w:right w:val="single" w:color="auto" w:sz="6"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废</w:t>
            </w:r>
            <w:r>
              <w:rPr>
                <w:rFonts w:ascii="Times New Roman" w:hAnsi="Times New Roman" w:eastAsia="仿宋_GB2312" w:cs="Times New Roman"/>
                <w:color w:val="auto"/>
                <w:spacing w:val="-10"/>
                <w:kern w:val="2"/>
              </w:rPr>
              <w:t>弃食品调料：糕饼、糖果、坚果等零食，各式罐头食品内容物，奶粉、面粉、面包粉、糖、香料等各式粉末状可食用品，果酱、番茄酱等各式调味品，宠物饲料等。</w:t>
            </w:r>
          </w:p>
        </w:tc>
        <w:tc>
          <w:tcPr>
            <w:tcW w:w="2870" w:type="dxa"/>
            <w:vMerge w:val="continue"/>
            <w:tcBorders>
              <w:top w:val="single" w:color="auto" w:sz="4" w:space="0"/>
              <w:left w:val="nil"/>
              <w:bottom w:val="single" w:color="auto" w:sz="4" w:space="0"/>
              <w:right w:val="sing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452" w:hRule="atLeast"/>
        </w:trPr>
        <w:tc>
          <w:tcPr>
            <w:tcW w:w="69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12"/>
              <w:widowControl w:val="0"/>
              <w:spacing w:beforeAutospacing="0" w:afterAutospacing="0" w:line="258"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其他垃圾（干垃圾）</w:t>
            </w:r>
          </w:p>
        </w:tc>
        <w:tc>
          <w:tcPr>
            <w:tcW w:w="544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受污染与不宜再生利用的纸张：卫生纸、纸巾、其他受污染的纸类物质。</w:t>
            </w:r>
          </w:p>
        </w:tc>
        <w:tc>
          <w:tcPr>
            <w:tcW w:w="28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20" w:hRule="atLeast"/>
        </w:trPr>
        <w:tc>
          <w:tcPr>
            <w:tcW w:w="696"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258" w:lineRule="exact"/>
              <w:jc w:val="center"/>
              <w:rPr>
                <w:color w:val="auto"/>
                <w:sz w:val="24"/>
              </w:rPr>
            </w:pPr>
          </w:p>
        </w:tc>
        <w:tc>
          <w:tcPr>
            <w:tcW w:w="544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不</w:t>
            </w:r>
            <w:r>
              <w:rPr>
                <w:rFonts w:ascii="Times New Roman" w:hAnsi="Times New Roman" w:eastAsia="仿宋_GB2312" w:cs="Times New Roman"/>
                <w:color w:val="auto"/>
                <w:spacing w:val="-4"/>
                <w:kern w:val="2"/>
              </w:rPr>
              <w:t>宜再生利用的生活用品：</w:t>
            </w:r>
            <w:r>
              <w:rPr>
                <w:rFonts w:ascii="Times New Roman" w:hAnsi="Times New Roman" w:eastAsia="仿宋_GB2312" w:cs="Times New Roman"/>
                <w:color w:val="auto"/>
                <w:kern w:val="2"/>
              </w:rPr>
              <w:t>茶叶渣、咖啡渣等食物残渣。</w:t>
            </w:r>
            <w:r>
              <w:rPr>
                <w:rFonts w:ascii="Times New Roman" w:hAnsi="Times New Roman" w:eastAsia="仿宋_GB2312" w:cs="Times New Roman"/>
                <w:color w:val="auto"/>
                <w:spacing w:val="-4"/>
                <w:kern w:val="2"/>
              </w:rPr>
              <w:t>牙膏、牙线、浴球、浴帽、海绵、搓澡巾、剃须刀等个护用品，各类刷子，面膜，化妆刷、化妆棉，一次性用品（桌布、餐具、杯子），棉被、内衣裤、袜子、鞋垫、帽子、手套、口罩、遮光布、毛绒玩具、枕头，干燥剂、镜子、瓶塞、非金属筷子、汤勺、碟子，烘培用具，各类球，球拍，瑜伽垫、沙袋、拳击手套，帐篷、睡袋、头灯、指南针，雨伞、雨衣、火柴、蜡烛、碱性电池、碳性电池、普通塑料购物袋、LED灯、各类绳子、防尘罩、地毯、踏垫、钢丝球、清洁球、抹布、百洁布、自行车轮胎，铅笔、橡皮、印泥、胶水、双面胶、透明胶、鼠标垫、塑封膜、橡皮筋，快递塑料外包装，花盆、托盘，数据线、充电线，拖把、扫帚、畚箕，橡皮鸭、磁力玩具、木制玩具（七巧板、积木等）、爬行垫、塑料拼垫、橡皮泥、水晶泥、颜料、弹力球等玩具。</w:t>
            </w:r>
          </w:p>
        </w:tc>
        <w:tc>
          <w:tcPr>
            <w:tcW w:w="28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20" w:hRule="atLeast"/>
        </w:trPr>
        <w:tc>
          <w:tcPr>
            <w:tcW w:w="696" w:type="dxa"/>
            <w:vMerge w:val="continue"/>
            <w:tcBorders>
              <w:top w:val="single" w:color="auto" w:sz="4" w:space="0"/>
              <w:left w:val="single" w:color="auto" w:sz="4" w:space="0"/>
              <w:bottom w:val="single" w:color="auto" w:sz="6"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single" w:color="auto" w:sz="4" w:space="0"/>
              <w:left w:val="nil"/>
              <w:bottom w:val="single" w:color="auto" w:sz="6" w:space="0"/>
              <w:right w:val="sing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蔬菜：绿叶菜、根茎蔬菜、菌菇</w:t>
            </w:r>
            <w:r>
              <w:rPr>
                <w:rFonts w:hint="eastAsia" w:ascii="Times New Roman" w:hAnsi="Times New Roman" w:eastAsia="仿宋_GB2312" w:cs="Times New Roman"/>
                <w:color w:val="auto"/>
                <w:kern w:val="2"/>
              </w:rPr>
              <w:t>等</w:t>
            </w:r>
            <w:r>
              <w:rPr>
                <w:rFonts w:ascii="Times New Roman" w:hAnsi="Times New Roman" w:eastAsia="仿宋_GB2312" w:cs="Times New Roman"/>
                <w:color w:val="auto"/>
                <w:kern w:val="2"/>
              </w:rPr>
              <w:t>。</w:t>
            </w:r>
          </w:p>
        </w:tc>
        <w:tc>
          <w:tcPr>
            <w:tcW w:w="28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20" w:hRule="atLeast"/>
        </w:trPr>
        <w:tc>
          <w:tcPr>
            <w:tcW w:w="696" w:type="dxa"/>
            <w:vMerge w:val="continue"/>
            <w:tcBorders>
              <w:top w:val="nil"/>
              <w:left w:val="single" w:color="auto" w:sz="4" w:space="0"/>
              <w:bottom w:val="single" w:color="auto" w:sz="6"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nil"/>
              <w:left w:val="nil"/>
              <w:bottom w:val="single" w:color="auto" w:sz="6" w:space="0"/>
              <w:right w:val="sing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瓜皮果核：水果果肉、水果果皮（西瓜皮、桔子皮、苹果皮等）、水果茎枝（葡萄枝等）、果实果核等</w:t>
            </w:r>
          </w:p>
        </w:tc>
        <w:tc>
          <w:tcPr>
            <w:tcW w:w="28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20" w:hRule="atLeast"/>
        </w:trPr>
        <w:tc>
          <w:tcPr>
            <w:tcW w:w="696" w:type="dxa"/>
            <w:vMerge w:val="continue"/>
            <w:tcBorders>
              <w:top w:val="nil"/>
              <w:left w:val="single" w:color="auto" w:sz="4" w:space="0"/>
              <w:bottom w:val="single" w:color="auto" w:sz="6"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nil"/>
              <w:left w:val="nil"/>
              <w:bottom w:val="single" w:color="auto" w:sz="6" w:space="0"/>
              <w:right w:val="sing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花卉落叶：花卉、盆栽植物残枝落叶等</w:t>
            </w:r>
          </w:p>
        </w:tc>
        <w:tc>
          <w:tcPr>
            <w:tcW w:w="28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20" w:hRule="atLeast"/>
        </w:trPr>
        <w:tc>
          <w:tcPr>
            <w:tcW w:w="696" w:type="dxa"/>
            <w:vMerge w:val="continue"/>
            <w:tcBorders>
              <w:top w:val="nil"/>
              <w:left w:val="single" w:color="auto" w:sz="4" w:space="0"/>
              <w:bottom w:val="single" w:color="auto" w:sz="6" w:space="0"/>
              <w:right w:val="single" w:color="auto" w:sz="6" w:space="0"/>
            </w:tcBorders>
            <w:tcMar>
              <w:left w:w="108" w:type="dxa"/>
              <w:right w:w="108" w:type="dxa"/>
            </w:tcMar>
            <w:vAlign w:val="center"/>
          </w:tcPr>
          <w:p>
            <w:pPr>
              <w:spacing w:line="258" w:lineRule="exact"/>
              <w:jc w:val="center"/>
              <w:rPr>
                <w:color w:val="auto"/>
                <w:sz w:val="24"/>
              </w:rPr>
            </w:pPr>
          </w:p>
        </w:tc>
        <w:tc>
          <w:tcPr>
            <w:tcW w:w="5445" w:type="dxa"/>
            <w:tcBorders>
              <w:top w:val="nil"/>
              <w:left w:val="nil"/>
              <w:bottom w:val="single" w:color="auto" w:sz="6" w:space="0"/>
              <w:right w:val="sing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灰土陶瓷：烟蒂、灰土、陶瓷、动物大骨、贝壳及其他难以归类和无利用价值物品。</w:t>
            </w:r>
          </w:p>
        </w:tc>
        <w:tc>
          <w:tcPr>
            <w:tcW w:w="28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258" w:lineRule="exact"/>
              <w:rPr>
                <w:color w:val="auto"/>
                <w:sz w:val="24"/>
              </w:rPr>
            </w:pPr>
          </w:p>
        </w:tc>
      </w:tr>
      <w:tr>
        <w:tblPrEx>
          <w:tblCellMar>
            <w:top w:w="0" w:type="dxa"/>
            <w:left w:w="0" w:type="dxa"/>
            <w:bottom w:w="0" w:type="dxa"/>
            <w:right w:w="0" w:type="dxa"/>
          </w:tblCellMar>
        </w:tblPrEx>
        <w:trPr>
          <w:trHeight w:val="20" w:hRule="atLeast"/>
        </w:trPr>
        <w:tc>
          <w:tcPr>
            <w:tcW w:w="9011" w:type="dxa"/>
            <w:gridSpan w:val="3"/>
            <w:tcBorders>
              <w:top w:val="nil"/>
              <w:left w:val="double" w:color="auto" w:sz="4" w:space="0"/>
              <w:bottom w:val="double" w:color="auto" w:sz="4" w:space="0"/>
              <w:right w:val="double" w:color="auto" w:sz="4" w:space="0"/>
            </w:tcBorders>
            <w:tcMar>
              <w:left w:w="108" w:type="dxa"/>
              <w:right w:w="108" w:type="dxa"/>
            </w:tcMar>
            <w:vAlign w:val="center"/>
          </w:tcPr>
          <w:p>
            <w:pPr>
              <w:pStyle w:val="12"/>
              <w:widowControl w:val="0"/>
              <w:spacing w:beforeAutospacing="0" w:afterAutospacing="0" w:line="258"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回收原则：纸类、金属类、玻璃类、塑料类、实木类以及纯棉类和涤纶类衣物均可回收，皮革类、橡胶类、陶瓷类以及薄型塑料类不可回收。</w:t>
            </w:r>
          </w:p>
        </w:tc>
      </w:tr>
    </w:tbl>
    <w:p>
      <w:pPr>
        <w:spacing w:line="360" w:lineRule="auto"/>
        <w:ind w:firstLine="640" w:firstLineChars="200"/>
        <w:rPr>
          <w:rFonts w:hint="eastAsia" w:ascii="仿宋_GB2312" w:eastAsia="仿宋_GB2312"/>
          <w:color w:val="auto"/>
          <w:sz w:val="32"/>
          <w:szCs w:val="32"/>
          <w:lang w:val="en-US" w:eastAsia="zh-CN"/>
        </w:rPr>
      </w:pPr>
    </w:p>
    <w:p>
      <w:pPr>
        <w:spacing w:line="520" w:lineRule="exact"/>
        <w:ind w:firstLine="5120" w:firstLineChars="1600"/>
        <w:rPr>
          <w:rFonts w:hint="eastAsia"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CB01"/>
    <w:multiLevelType w:val="singleLevel"/>
    <w:tmpl w:val="142CCB0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5B"/>
    <w:rsid w:val="00081370"/>
    <w:rsid w:val="00081C5A"/>
    <w:rsid w:val="00115511"/>
    <w:rsid w:val="001D48A9"/>
    <w:rsid w:val="002061E0"/>
    <w:rsid w:val="00225F6A"/>
    <w:rsid w:val="002400EC"/>
    <w:rsid w:val="00297752"/>
    <w:rsid w:val="00335680"/>
    <w:rsid w:val="0036745B"/>
    <w:rsid w:val="003D5C72"/>
    <w:rsid w:val="003F124C"/>
    <w:rsid w:val="00414CD2"/>
    <w:rsid w:val="00467D2E"/>
    <w:rsid w:val="004B7804"/>
    <w:rsid w:val="00501C5D"/>
    <w:rsid w:val="00505D3D"/>
    <w:rsid w:val="005C7149"/>
    <w:rsid w:val="005C776C"/>
    <w:rsid w:val="00616552"/>
    <w:rsid w:val="006E71B5"/>
    <w:rsid w:val="0073691F"/>
    <w:rsid w:val="0079570A"/>
    <w:rsid w:val="00831331"/>
    <w:rsid w:val="00932078"/>
    <w:rsid w:val="009D1712"/>
    <w:rsid w:val="009E0F2F"/>
    <w:rsid w:val="009F6253"/>
    <w:rsid w:val="00AB7AE9"/>
    <w:rsid w:val="00AD68AD"/>
    <w:rsid w:val="00C025CC"/>
    <w:rsid w:val="00C9340F"/>
    <w:rsid w:val="00D01056"/>
    <w:rsid w:val="00D019F3"/>
    <w:rsid w:val="00D86F16"/>
    <w:rsid w:val="00D95F92"/>
    <w:rsid w:val="00DD34C1"/>
    <w:rsid w:val="00DD3CE0"/>
    <w:rsid w:val="00F046B7"/>
    <w:rsid w:val="00F04E6D"/>
    <w:rsid w:val="00F65115"/>
    <w:rsid w:val="03A114E2"/>
    <w:rsid w:val="23DF5BEB"/>
    <w:rsid w:val="2C9B540F"/>
    <w:rsid w:val="329D71CC"/>
    <w:rsid w:val="49C333DE"/>
    <w:rsid w:val="58B722E7"/>
    <w:rsid w:val="604D774A"/>
    <w:rsid w:val="68A9700C"/>
    <w:rsid w:val="6B634488"/>
    <w:rsid w:val="72A7208E"/>
    <w:rsid w:val="74577702"/>
    <w:rsid w:val="7CDE2374"/>
    <w:rsid w:val="7D5F6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customStyle="1" w:styleId="9">
    <w:name w:val="日期 Char"/>
    <w:basedOn w:val="7"/>
    <w:link w:val="2"/>
    <w:semiHidden/>
    <w:qFormat/>
    <w:uiPriority w:val="99"/>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406</Characters>
  <Lines>3</Lines>
  <Paragraphs>1</Paragraphs>
  <TotalTime>3</TotalTime>
  <ScaleCrop>false</ScaleCrop>
  <LinksUpToDate>false</LinksUpToDate>
  <CharactersWithSpaces>476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2019-10-08T07:02:00Z</dcterms:created>
  <dc:creator>Administrator</dc:creator>
  <cp:lastModifiedBy>崔爱民</cp:lastModifiedBy>
  <cp:lastPrinted>2020-03-30T03:38:00Z</cp:lastPrinted>
  <dcterms:modified xsi:type="dcterms:W3CDTF">2020-06-10T08:31:44Z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