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7AE431">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关于《关于进一步加强装修垃圾管理工作的指导意见（试行）（征求意见稿）》的</w:t>
      </w:r>
    </w:p>
    <w:p w14:paraId="5E817662">
      <w:pPr>
        <w:keepNext w:val="0"/>
        <w:keepLines w:val="0"/>
        <w:pageBreakBefore w:val="0"/>
        <w:widowControl w:val="0"/>
        <w:kinsoku/>
        <w:wordWrap/>
        <w:overflowPunct/>
        <w:topLinePunct w:val="0"/>
        <w:autoSpaceDE/>
        <w:autoSpaceDN/>
        <w:bidi w:val="0"/>
        <w:adjustRightInd/>
        <w:snapToGrid/>
        <w:spacing w:line="7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起草说明</w:t>
      </w:r>
    </w:p>
    <w:p w14:paraId="7CD5B8BD">
      <w:pPr>
        <w:rPr>
          <w:rFonts w:hint="eastAsia" w:ascii="仿宋" w:hAnsi="仿宋" w:eastAsia="仿宋" w:cs="仿宋"/>
          <w:sz w:val="32"/>
          <w:szCs w:val="32"/>
        </w:rPr>
      </w:pPr>
    </w:p>
    <w:p w14:paraId="3BBF8769">
      <w:pPr>
        <w:ind w:firstLine="640" w:firstLineChars="200"/>
        <w:rPr>
          <w:rFonts w:hint="eastAsia" w:ascii="黑体" w:hAnsi="黑体" w:eastAsia="黑体" w:cs="黑体"/>
          <w:sz w:val="32"/>
          <w:szCs w:val="32"/>
        </w:rPr>
      </w:pPr>
      <w:r>
        <w:rPr>
          <w:rFonts w:hint="eastAsia" w:ascii="黑体" w:hAnsi="黑体" w:eastAsia="黑体" w:cs="黑体"/>
          <w:sz w:val="32"/>
          <w:szCs w:val="32"/>
        </w:rPr>
        <w:t>一、起草背景及必要性</w:t>
      </w:r>
    </w:p>
    <w:p w14:paraId="7FDAA005">
      <w:pPr>
        <w:ind w:firstLine="640" w:firstLineChars="200"/>
        <w:rPr>
          <w:rFonts w:hint="eastAsia" w:ascii="仿宋" w:hAnsi="仿宋" w:eastAsia="仿宋" w:cs="仿宋"/>
          <w:sz w:val="32"/>
          <w:szCs w:val="32"/>
        </w:rPr>
      </w:pPr>
      <w:r>
        <w:rPr>
          <w:rFonts w:hint="eastAsia" w:ascii="仿宋" w:hAnsi="仿宋" w:eastAsia="仿宋" w:cs="仿宋"/>
          <w:sz w:val="32"/>
          <w:szCs w:val="32"/>
        </w:rPr>
        <w:t>随着我市城镇化进程加快和居民生活水平提高，房屋装饰装修、门店装修改造等活动日益频繁，装修垃圾产生量持续增长。装修垃圾成分复杂、产生源分散，管理涉及主体多、环节多，长期以来存在源头分类不规范、收运体系不健全、处置费用标准不清、资源化利用水平不高等突出问题，给城市环境卫生和市容管理带来较大压力。</w:t>
      </w:r>
    </w:p>
    <w:p w14:paraId="5C589DE3">
      <w:pPr>
        <w:ind w:firstLine="640" w:firstLineChars="200"/>
        <w:rPr>
          <w:rFonts w:hint="eastAsia" w:ascii="仿宋" w:hAnsi="仿宋" w:eastAsia="仿宋" w:cs="仿宋"/>
          <w:sz w:val="32"/>
          <w:szCs w:val="32"/>
        </w:rPr>
      </w:pPr>
      <w:r>
        <w:rPr>
          <w:rFonts w:hint="eastAsia" w:ascii="仿宋" w:hAnsi="仿宋" w:eastAsia="仿宋" w:cs="仿宋"/>
          <w:sz w:val="32"/>
          <w:szCs w:val="32"/>
        </w:rPr>
        <w:t>《中华人民共和国固体废物污染环境防治法》《城市建筑垃圾管理规定》等法律法规对建筑垃圾管理提出了明确要求。2025年，国务院办公厅转发了《关于进一步加强城市建筑垃圾治理的意见》（国办函〔2025〕57号），对建筑垃圾全链条治理作出系统部署。我市虽已出台《淮南市城市建筑垃圾管理规定》，但针对装修垃圾这一细分领域，仍缺乏系统性的专项指导文件。</w:t>
      </w:r>
    </w:p>
    <w:p w14:paraId="6E33796D">
      <w:pPr>
        <w:ind w:firstLine="640" w:firstLineChars="200"/>
        <w:rPr>
          <w:rFonts w:hint="eastAsia" w:ascii="仿宋" w:hAnsi="仿宋" w:eastAsia="仿宋" w:cs="仿宋"/>
          <w:sz w:val="32"/>
          <w:szCs w:val="32"/>
        </w:rPr>
      </w:pPr>
      <w:r>
        <w:rPr>
          <w:rFonts w:hint="eastAsia" w:ascii="仿宋" w:hAnsi="仿宋" w:eastAsia="仿宋" w:cs="仿宋"/>
          <w:sz w:val="32"/>
          <w:szCs w:val="32"/>
        </w:rPr>
        <w:t>为贯彻落实上位法和政策要求，补齐装修垃圾管理短板，建立健全科学合理、高效有序的收运处置监管体系，推动装修垃圾减量化、资源化、无害化处理，有效改善城市人居环境，结合本市实际，特制定本指导意见。</w:t>
      </w:r>
    </w:p>
    <w:p w14:paraId="7FDCF551">
      <w:pPr>
        <w:ind w:firstLine="640" w:firstLineChars="200"/>
        <w:rPr>
          <w:rFonts w:hint="eastAsia" w:ascii="黑体" w:hAnsi="黑体" w:eastAsia="黑体" w:cs="黑体"/>
          <w:sz w:val="32"/>
          <w:szCs w:val="32"/>
        </w:rPr>
      </w:pPr>
      <w:r>
        <w:rPr>
          <w:rFonts w:hint="eastAsia" w:ascii="黑体" w:hAnsi="黑体" w:eastAsia="黑体" w:cs="黑体"/>
          <w:sz w:val="32"/>
          <w:szCs w:val="32"/>
        </w:rPr>
        <w:t>二、起草依据</w:t>
      </w:r>
    </w:p>
    <w:p w14:paraId="4650603E">
      <w:pPr>
        <w:ind w:firstLine="640" w:firstLineChars="200"/>
        <w:rPr>
          <w:rFonts w:hint="eastAsia" w:ascii="仿宋" w:hAnsi="仿宋" w:eastAsia="仿宋" w:cs="仿宋"/>
          <w:sz w:val="32"/>
          <w:szCs w:val="32"/>
        </w:rPr>
      </w:pPr>
      <w:r>
        <w:rPr>
          <w:rFonts w:hint="eastAsia" w:ascii="仿宋" w:hAnsi="仿宋" w:eastAsia="仿宋" w:cs="仿宋"/>
          <w:sz w:val="32"/>
          <w:szCs w:val="32"/>
        </w:rPr>
        <w:t>本文件起草主要依据以下法律法规和政策文件：</w:t>
      </w:r>
    </w:p>
    <w:p w14:paraId="1F47E49E">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《中华人民共和国固体废物污染环境防治法》</w:t>
      </w:r>
    </w:p>
    <w:p w14:paraId="1F9FA76A">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《城市建筑垃圾管理规定》（住建部令第139号）</w:t>
      </w:r>
    </w:p>
    <w:p w14:paraId="27F99C4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sz w:val="32"/>
          <w:szCs w:val="32"/>
        </w:rPr>
        <w:t>《关于进一步加强城市建筑垃圾治理的意见》（国办函〔2025〕57号）</w:t>
      </w:r>
    </w:p>
    <w:p w14:paraId="70E84FB7">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《建筑垃圾处理技术标准》（CJJ/T 134-2019）</w:t>
      </w:r>
    </w:p>
    <w:p w14:paraId="683D76F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5.</w:t>
      </w:r>
      <w:r>
        <w:rPr>
          <w:rFonts w:hint="eastAsia" w:ascii="仿宋" w:hAnsi="仿宋" w:eastAsia="仿宋" w:cs="仿宋"/>
          <w:sz w:val="32"/>
          <w:szCs w:val="32"/>
        </w:rPr>
        <w:t>《淮南市城市建筑垃圾管理规定》</w:t>
      </w:r>
    </w:p>
    <w:p w14:paraId="3ACC33BB">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国家及安徽省关于建筑垃圾治理、资源化利用的其他相关规定</w:t>
      </w:r>
    </w:p>
    <w:p w14:paraId="6461E4B2">
      <w:pPr>
        <w:ind w:firstLine="640" w:firstLineChars="200"/>
        <w:rPr>
          <w:rFonts w:hint="eastAsia" w:ascii="黑体" w:hAnsi="黑体" w:eastAsia="黑体" w:cs="黑体"/>
          <w:sz w:val="32"/>
          <w:szCs w:val="32"/>
        </w:rPr>
      </w:pPr>
      <w:r>
        <w:rPr>
          <w:rFonts w:hint="eastAsia" w:ascii="黑体" w:hAnsi="黑体" w:eastAsia="黑体" w:cs="黑体"/>
          <w:sz w:val="32"/>
          <w:szCs w:val="32"/>
        </w:rPr>
        <w:t>三、起草过程</w:t>
      </w:r>
    </w:p>
    <w:p w14:paraId="7F605ED4">
      <w:pPr>
        <w:ind w:firstLine="640" w:firstLineChars="200"/>
        <w:rPr>
          <w:rFonts w:hint="eastAsia" w:ascii="仿宋" w:hAnsi="仿宋" w:eastAsia="仿宋" w:cs="仿宋"/>
          <w:sz w:val="32"/>
          <w:szCs w:val="32"/>
        </w:rPr>
      </w:pPr>
      <w:r>
        <w:rPr>
          <w:rFonts w:hint="eastAsia" w:ascii="仿宋" w:hAnsi="仿宋" w:eastAsia="仿宋" w:cs="仿宋"/>
          <w:sz w:val="32"/>
          <w:szCs w:val="32"/>
        </w:rPr>
        <w:t>本文件由市城管局牵头组织起草。起草过程中，主要开展了以下工作：</w:t>
      </w:r>
    </w:p>
    <w:p w14:paraId="77D95C3C">
      <w:pPr>
        <w:ind w:firstLine="643" w:firstLineChars="200"/>
        <w:rPr>
          <w:rFonts w:hint="eastAsia" w:ascii="仿宋" w:hAnsi="仿宋" w:eastAsia="仿宋" w:cs="仿宋"/>
          <w:sz w:val="32"/>
          <w:szCs w:val="32"/>
        </w:rPr>
      </w:pPr>
      <w:r>
        <w:rPr>
          <w:rFonts w:hint="eastAsia" w:ascii="楷体" w:hAnsi="楷体" w:eastAsia="楷体" w:cs="楷体"/>
          <w:b/>
          <w:bCs/>
          <w:sz w:val="32"/>
          <w:szCs w:val="32"/>
        </w:rPr>
        <w:t>一是开展调查研究</w:t>
      </w:r>
      <w:r>
        <w:rPr>
          <w:rFonts w:hint="eastAsia" w:ascii="仿宋" w:hAnsi="仿宋" w:eastAsia="仿宋" w:cs="仿宋"/>
          <w:sz w:val="32"/>
          <w:szCs w:val="32"/>
        </w:rPr>
        <w:t>。深入摸排我市装修垃圾产生、收运、处置现状，梳理存在的问题和管理难点。</w:t>
      </w:r>
    </w:p>
    <w:p w14:paraId="34CF31A9">
      <w:pPr>
        <w:ind w:firstLine="643" w:firstLineChars="200"/>
        <w:rPr>
          <w:rFonts w:hint="eastAsia" w:ascii="仿宋" w:hAnsi="仿宋" w:eastAsia="仿宋" w:cs="仿宋"/>
          <w:sz w:val="32"/>
          <w:szCs w:val="32"/>
        </w:rPr>
      </w:pPr>
      <w:r>
        <w:rPr>
          <w:rFonts w:hint="eastAsia" w:ascii="楷体" w:hAnsi="楷体" w:eastAsia="楷体" w:cs="楷体"/>
          <w:b/>
          <w:bCs/>
          <w:sz w:val="32"/>
          <w:szCs w:val="32"/>
        </w:rPr>
        <w:t>二是学习借鉴经验</w:t>
      </w:r>
      <w:r>
        <w:rPr>
          <w:rFonts w:hint="eastAsia" w:ascii="仿宋" w:hAnsi="仿宋" w:eastAsia="仿宋" w:cs="仿宋"/>
          <w:sz w:val="32"/>
          <w:szCs w:val="32"/>
        </w:rPr>
        <w:t>。参考其他城市在装修垃圾管理方面的先进做法和成熟经验，结合我市实际进行吸收转化。</w:t>
      </w:r>
    </w:p>
    <w:p w14:paraId="60CDD8A8">
      <w:pPr>
        <w:ind w:firstLine="643" w:firstLineChars="200"/>
        <w:rPr>
          <w:rFonts w:hint="eastAsia" w:ascii="仿宋" w:hAnsi="仿宋" w:eastAsia="仿宋" w:cs="仿宋"/>
          <w:sz w:val="32"/>
          <w:szCs w:val="32"/>
        </w:rPr>
      </w:pPr>
      <w:r>
        <w:rPr>
          <w:rFonts w:hint="eastAsia" w:ascii="楷体" w:hAnsi="楷体" w:eastAsia="楷体" w:cs="楷体"/>
          <w:b/>
          <w:bCs/>
          <w:sz w:val="32"/>
          <w:szCs w:val="32"/>
        </w:rPr>
        <w:t>三是征求意见建议</w:t>
      </w:r>
      <w:r>
        <w:rPr>
          <w:rFonts w:hint="eastAsia" w:ascii="仿宋" w:hAnsi="仿宋" w:eastAsia="仿宋" w:cs="仿宋"/>
          <w:sz w:val="32"/>
          <w:szCs w:val="32"/>
        </w:rPr>
        <w:t>。书面征求了市发改委、市住建局、市自规局、市生态环境局等相关部门以及各县区（管委会）的意见，对反馈意见进行认真研究和吸收采纳。</w:t>
      </w:r>
    </w:p>
    <w:p w14:paraId="284F8F57">
      <w:pPr>
        <w:ind w:firstLine="643" w:firstLineChars="200"/>
        <w:rPr>
          <w:rFonts w:hint="eastAsia" w:ascii="仿宋" w:hAnsi="仿宋" w:eastAsia="仿宋" w:cs="仿宋"/>
          <w:sz w:val="32"/>
          <w:szCs w:val="32"/>
        </w:rPr>
      </w:pPr>
      <w:r>
        <w:rPr>
          <w:rFonts w:hint="eastAsia" w:ascii="楷体" w:hAnsi="楷体" w:eastAsia="楷体" w:cs="楷体"/>
          <w:b/>
          <w:bCs/>
          <w:sz w:val="32"/>
          <w:szCs w:val="32"/>
        </w:rPr>
        <w:t>四是反复修改完善</w:t>
      </w:r>
      <w:r>
        <w:rPr>
          <w:rFonts w:hint="eastAsia" w:ascii="仿宋" w:hAnsi="仿宋" w:eastAsia="仿宋" w:cs="仿宋"/>
          <w:sz w:val="32"/>
          <w:szCs w:val="32"/>
        </w:rPr>
        <w:t>。在充分调研和征求意见的基础上，多次组织专题讨论，对文稿进行修改完善，形成本征求意见稿。</w:t>
      </w:r>
    </w:p>
    <w:p w14:paraId="33004D3D">
      <w:pPr>
        <w:ind w:firstLine="640" w:firstLineChars="200"/>
        <w:rPr>
          <w:rFonts w:hint="eastAsia" w:ascii="黑体" w:hAnsi="黑体" w:eastAsia="黑体" w:cs="黑体"/>
          <w:sz w:val="32"/>
          <w:szCs w:val="32"/>
        </w:rPr>
      </w:pPr>
      <w:r>
        <w:rPr>
          <w:rFonts w:hint="eastAsia" w:ascii="黑体" w:hAnsi="黑体" w:eastAsia="黑体" w:cs="黑体"/>
          <w:sz w:val="32"/>
          <w:szCs w:val="32"/>
        </w:rPr>
        <w:t>四、主要内容</w:t>
      </w:r>
    </w:p>
    <w:p w14:paraId="76B42070">
      <w:pPr>
        <w:ind w:firstLine="640" w:firstLineChars="200"/>
        <w:rPr>
          <w:rFonts w:hint="eastAsia" w:ascii="仿宋" w:hAnsi="仿宋" w:eastAsia="仿宋" w:cs="仿宋"/>
          <w:sz w:val="32"/>
          <w:szCs w:val="32"/>
        </w:rPr>
      </w:pPr>
      <w:r>
        <w:rPr>
          <w:rFonts w:hint="eastAsia" w:ascii="仿宋" w:hAnsi="仿宋" w:eastAsia="仿宋" w:cs="仿宋"/>
          <w:sz w:val="32"/>
          <w:szCs w:val="32"/>
        </w:rPr>
        <w:t>本指导意见共七个部分，系统构建了装修垃圾“源头分类、定点投放、规范运输、资源利用”的全链条管理体系。</w:t>
      </w:r>
    </w:p>
    <w:p w14:paraId="783D8EB7">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第一部分“总体要求</w:t>
      </w:r>
      <w:r>
        <w:rPr>
          <w:rFonts w:hint="eastAsia" w:ascii="仿宋" w:hAnsi="仿宋" w:eastAsia="仿宋" w:cs="仿宋"/>
          <w:b/>
          <w:bCs/>
          <w:sz w:val="32"/>
          <w:szCs w:val="32"/>
        </w:rPr>
        <w:t>”，</w:t>
      </w:r>
      <w:r>
        <w:rPr>
          <w:rFonts w:hint="eastAsia" w:ascii="仿宋" w:hAnsi="仿宋" w:eastAsia="仿宋" w:cs="仿宋"/>
          <w:b w:val="0"/>
          <w:bCs w:val="0"/>
          <w:sz w:val="32"/>
          <w:szCs w:val="32"/>
        </w:rPr>
        <w:t>明确了指导思想、工作目标和适用范围</w:t>
      </w:r>
      <w:r>
        <w:rPr>
          <w:rFonts w:hint="eastAsia" w:ascii="仿宋" w:hAnsi="仿宋" w:eastAsia="仿宋" w:cs="仿宋"/>
          <w:sz w:val="32"/>
          <w:szCs w:val="32"/>
        </w:rPr>
        <w:t>。提出构建全链条管理体系，实现投放规范化、运输标准化、处理资源化的目标，并明确装修垃圾的定义和范围界定。</w:t>
      </w:r>
    </w:p>
    <w:p w14:paraId="2F4C1920">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第二部分“健全责任制度，强化源头管控”</w:t>
      </w:r>
      <w:r>
        <w:rPr>
          <w:rFonts w:hint="eastAsia" w:ascii="仿宋" w:hAnsi="仿宋" w:eastAsia="仿宋" w:cs="仿宋"/>
          <w:sz w:val="32"/>
          <w:szCs w:val="32"/>
        </w:rPr>
        <w:t>，明确了管理责任主体、投放点设置规范和投放方式要求。</w:t>
      </w:r>
      <w:r>
        <w:rPr>
          <w:rFonts w:hint="default" w:ascii="仿宋" w:hAnsi="仿宋" w:eastAsia="仿宋" w:cs="仿宋"/>
          <w:sz w:val="32"/>
          <w:szCs w:val="32"/>
        </w:rPr>
        <w:t>按照“谁产生、谁负责，谁管理、谁负责”的原则</w:t>
      </w:r>
      <w:r>
        <w:rPr>
          <w:rFonts w:hint="eastAsia" w:ascii="仿宋" w:hAnsi="仿宋" w:eastAsia="仿宋" w:cs="仿宋"/>
          <w:sz w:val="32"/>
          <w:szCs w:val="32"/>
        </w:rPr>
        <w:t>，落实物业服务企业、业主委员会、业主等各类主体的管理责任；要求合理设置投放点，推行“前端分类、袋装下楼”管理。</w:t>
      </w:r>
    </w:p>
    <w:p w14:paraId="7EE99686">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第三部分“规范收运体系，强化过程监管”</w:t>
      </w:r>
      <w:r>
        <w:rPr>
          <w:rFonts w:hint="eastAsia" w:ascii="仿宋" w:hAnsi="仿宋" w:eastAsia="仿宋" w:cs="仿宋"/>
          <w:sz w:val="32"/>
          <w:szCs w:val="32"/>
        </w:rPr>
        <w:t>，明确了收运模式、预约收运制度和收运作业标准。采用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公司化+</w:t>
      </w:r>
      <w:r>
        <w:rPr>
          <w:rFonts w:hint="eastAsia" w:ascii="仿宋" w:hAnsi="仿宋" w:eastAsia="仿宋" w:cs="仿宋"/>
          <w:sz w:val="32"/>
          <w:szCs w:val="32"/>
        </w:rPr>
        <w:t>市场化</w:t>
      </w:r>
      <w:r>
        <w:rPr>
          <w:rFonts w:hint="eastAsia" w:ascii="仿宋" w:hAnsi="仿宋" w:eastAsia="仿宋" w:cs="仿宋"/>
          <w:sz w:val="32"/>
          <w:szCs w:val="32"/>
          <w:lang w:eastAsia="zh-CN"/>
        </w:rPr>
        <w:t>”</w:t>
      </w:r>
      <w:r>
        <w:rPr>
          <w:rFonts w:hint="eastAsia" w:ascii="仿宋" w:hAnsi="仿宋" w:eastAsia="仿宋" w:cs="仿宋"/>
          <w:sz w:val="32"/>
          <w:szCs w:val="32"/>
        </w:rPr>
        <w:t>方式由专业企业收运，建设全市统一的“装修垃圾上门预约服务平台”，推行全密闭厢式货车运输和“电子联单”闭环管理。</w:t>
      </w:r>
    </w:p>
    <w:p w14:paraId="1003EBAF">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第四部分“完善处置付费机制，落实源头责任”</w:t>
      </w:r>
      <w:r>
        <w:rPr>
          <w:rFonts w:hint="eastAsia" w:ascii="仿宋" w:hAnsi="仿宋" w:eastAsia="仿宋" w:cs="仿宋"/>
          <w:sz w:val="32"/>
          <w:szCs w:val="32"/>
        </w:rPr>
        <w:t>，严格执行“谁产生、谁付费”原则，实行“一站式收费、凭据结算、电子开票”模式，建立收费投诉举报和快速响应机制。</w:t>
      </w:r>
    </w:p>
    <w:p w14:paraId="4DC55A37">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第五部分“完善末端处置设施，推进资源化利用”</w:t>
      </w:r>
      <w:r>
        <w:rPr>
          <w:rFonts w:hint="eastAsia" w:ascii="仿宋" w:hAnsi="仿宋" w:eastAsia="仿宋" w:cs="仿宋"/>
          <w:sz w:val="32"/>
          <w:szCs w:val="32"/>
        </w:rPr>
        <w:t>，明确了设施规划布局、资源化利用路径和产品推广机制。构建多级设施网络体系，鼓励资源化利用，推动再生产品在工程建设领域的应用。</w:t>
      </w:r>
    </w:p>
    <w:p w14:paraId="459C1A82">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第六部分“健全监管机制，强化责任落实”</w:t>
      </w:r>
      <w:r>
        <w:rPr>
          <w:rFonts w:hint="eastAsia" w:ascii="仿宋" w:hAnsi="仿宋" w:eastAsia="仿宋" w:cs="仿宋"/>
          <w:sz w:val="32"/>
          <w:szCs w:val="32"/>
        </w:rPr>
        <w:t>，明确了部门职责分工、巡查制度和信用监管。实行“属地为主、条块结合”原则，将装修垃圾管理纳入社区网格化管理体系，实施信用监管。</w:t>
      </w:r>
    </w:p>
    <w:p w14:paraId="26BCAC00">
      <w:pPr>
        <w:ind w:firstLine="643" w:firstLineChars="200"/>
        <w:rPr>
          <w:rFonts w:hint="eastAsia" w:ascii="仿宋" w:hAnsi="仿宋" w:eastAsia="仿宋" w:cs="仿宋"/>
          <w:sz w:val="32"/>
          <w:szCs w:val="32"/>
        </w:rPr>
      </w:pPr>
      <w:r>
        <w:rPr>
          <w:rFonts w:hint="eastAsia" w:ascii="楷体" w:hAnsi="楷体" w:eastAsia="楷体" w:cs="楷体"/>
          <w:b/>
          <w:bCs/>
          <w:sz w:val="32"/>
          <w:szCs w:val="32"/>
        </w:rPr>
        <w:t>第七部分“保障措施”</w:t>
      </w:r>
      <w:r>
        <w:rPr>
          <w:rFonts w:hint="eastAsia" w:ascii="仿宋" w:hAnsi="仿宋" w:eastAsia="仿宋" w:cs="仿宋"/>
          <w:sz w:val="32"/>
          <w:szCs w:val="32"/>
        </w:rPr>
        <w:t>，从统筹协调、政策扶持、项目审批、服务指导四个方面提出保障要求，确保各项任务落地落实。</w:t>
      </w:r>
    </w:p>
    <w:p w14:paraId="216CBD46">
      <w:pPr>
        <w:ind w:firstLine="640" w:firstLineChars="200"/>
        <w:rPr>
          <w:rFonts w:hint="eastAsia" w:ascii="黑体" w:hAnsi="黑体" w:eastAsia="黑体" w:cs="黑体"/>
          <w:sz w:val="32"/>
          <w:szCs w:val="32"/>
        </w:rPr>
      </w:pPr>
      <w:r>
        <w:rPr>
          <w:rFonts w:hint="eastAsia" w:ascii="黑体" w:hAnsi="黑体" w:eastAsia="黑体" w:cs="黑体"/>
          <w:sz w:val="32"/>
          <w:szCs w:val="32"/>
        </w:rPr>
        <w:t>五、需要说明的重点问题</w:t>
      </w:r>
    </w:p>
    <w:p w14:paraId="2C88DA38">
      <w:pPr>
        <w:ind w:firstLine="643" w:firstLineChars="200"/>
        <w:rPr>
          <w:rFonts w:hint="eastAsia" w:ascii="仿宋" w:hAnsi="仿宋" w:eastAsia="仿宋" w:cs="仿宋"/>
          <w:sz w:val="32"/>
          <w:szCs w:val="32"/>
        </w:rPr>
      </w:pPr>
      <w:r>
        <w:rPr>
          <w:rFonts w:hint="eastAsia" w:ascii="楷体" w:hAnsi="楷体" w:eastAsia="楷体" w:cs="楷体"/>
          <w:b/>
          <w:bCs/>
          <w:sz w:val="32"/>
          <w:szCs w:val="32"/>
        </w:rPr>
        <w:t>（一）关于收运模式</w:t>
      </w:r>
      <w:r>
        <w:rPr>
          <w:rFonts w:hint="eastAsia" w:ascii="仿宋" w:hAnsi="仿宋" w:eastAsia="仿宋" w:cs="仿宋"/>
          <w:sz w:val="32"/>
          <w:szCs w:val="32"/>
        </w:rPr>
        <w:t>。 文件明确采用市场化方式，由具备资质的专业收运企业负责收运，价格由企业根据经营成本、服务条件、供求状况等因素合理确定，待条件成熟后政府再适时制定指导价。这一安排既发挥市场调节作用，又为后续政府定价预留空间。</w:t>
      </w:r>
    </w:p>
    <w:p w14:paraId="0A0E2B3A">
      <w:pPr>
        <w:ind w:firstLine="643" w:firstLineChars="200"/>
        <w:rPr>
          <w:rFonts w:hint="eastAsia" w:ascii="仿宋" w:hAnsi="仿宋" w:eastAsia="仿宋" w:cs="仿宋"/>
          <w:sz w:val="32"/>
          <w:szCs w:val="32"/>
        </w:rPr>
      </w:pPr>
      <w:r>
        <w:rPr>
          <w:rFonts w:hint="eastAsia" w:ascii="楷体" w:hAnsi="楷体" w:eastAsia="楷体" w:cs="楷体"/>
          <w:b/>
          <w:bCs/>
          <w:sz w:val="32"/>
          <w:szCs w:val="32"/>
        </w:rPr>
        <w:t>（二）关于预约服务平台。</w:t>
      </w:r>
      <w:r>
        <w:rPr>
          <w:rFonts w:hint="eastAsia" w:ascii="仿宋" w:hAnsi="仿宋" w:eastAsia="仿宋" w:cs="仿宋"/>
          <w:sz w:val="32"/>
          <w:szCs w:val="32"/>
        </w:rPr>
        <w:t> 文件提出建设全市统一的“装修垃圾上门预约服务平台”，将处置企业、收运车辆纳入统一管理。这是提升管理效率、方便市民操作、实现全过程可追溯的重要技术支撑。</w:t>
      </w:r>
    </w:p>
    <w:p w14:paraId="145F6A9F">
      <w:pPr>
        <w:ind w:firstLine="643" w:firstLineChars="200"/>
        <w:rPr>
          <w:rFonts w:hint="eastAsia" w:ascii="仿宋" w:hAnsi="仿宋" w:eastAsia="仿宋" w:cs="仿宋"/>
          <w:sz w:val="32"/>
          <w:szCs w:val="32"/>
        </w:rPr>
      </w:pPr>
      <w:r>
        <w:rPr>
          <w:rFonts w:hint="eastAsia" w:ascii="楷体" w:hAnsi="楷体" w:eastAsia="楷体" w:cs="楷体"/>
          <w:b/>
          <w:bCs/>
          <w:sz w:val="32"/>
          <w:szCs w:val="32"/>
        </w:rPr>
        <w:t>（三）关于收费监管</w:t>
      </w:r>
      <w:r>
        <w:rPr>
          <w:rFonts w:hint="eastAsia" w:ascii="仿宋" w:hAnsi="仿宋" w:eastAsia="仿宋" w:cs="仿宋"/>
          <w:sz w:val="32"/>
          <w:szCs w:val="32"/>
        </w:rPr>
        <w:t>。 文件明确实行“一站式收费、凭据结算、电子开票”模式，要求收运企业公示收费标准，建立投诉举报快速响应机制。这一设计旨在解决当前装修垃圾收费不透明、纠纷多发的问题。</w:t>
      </w:r>
    </w:p>
    <w:p w14:paraId="1E1C0142">
      <w:pPr>
        <w:ind w:firstLine="643" w:firstLineChars="200"/>
        <w:rPr>
          <w:rFonts w:hint="eastAsia" w:ascii="仿宋" w:hAnsi="仿宋" w:eastAsia="仿宋" w:cs="仿宋"/>
          <w:sz w:val="32"/>
          <w:szCs w:val="32"/>
        </w:rPr>
      </w:pPr>
      <w:r>
        <w:rPr>
          <w:rFonts w:hint="eastAsia" w:ascii="楷体" w:hAnsi="楷体" w:eastAsia="楷体" w:cs="楷体"/>
          <w:b/>
          <w:bCs/>
          <w:sz w:val="32"/>
          <w:szCs w:val="32"/>
        </w:rPr>
        <w:t>（四）关于信用监管。</w:t>
      </w:r>
      <w:r>
        <w:rPr>
          <w:rFonts w:hint="eastAsia" w:ascii="仿宋" w:hAnsi="仿宋" w:eastAsia="仿宋" w:cs="仿宋"/>
          <w:sz w:val="32"/>
          <w:szCs w:val="32"/>
        </w:rPr>
        <w:t> 文件将相关责任单位和责任人失信信息归集至公共信用信息共享服务平台，依法依规实施信用监管。这是强化管理约束、推动各方履职尽责的重要手段。</w:t>
      </w:r>
    </w:p>
    <w:p w14:paraId="372B0A84">
      <w:pPr>
        <w:ind w:firstLine="640" w:firstLineChars="200"/>
        <w:rPr>
          <w:rFonts w:hint="eastAsia" w:ascii="黑体" w:hAnsi="黑体" w:eastAsia="黑体" w:cs="黑体"/>
          <w:sz w:val="32"/>
          <w:szCs w:val="32"/>
        </w:rPr>
      </w:pPr>
      <w:r>
        <w:rPr>
          <w:rFonts w:hint="eastAsia" w:ascii="黑体" w:hAnsi="黑体" w:eastAsia="黑体" w:cs="黑体"/>
          <w:sz w:val="32"/>
          <w:szCs w:val="32"/>
        </w:rPr>
        <w:t>六、征求意见说明</w:t>
      </w:r>
    </w:p>
    <w:p w14:paraId="19E587A7">
      <w:pPr>
        <w:ind w:firstLine="640" w:firstLineChars="200"/>
        <w:rPr>
          <w:rFonts w:hint="eastAsia" w:ascii="仿宋" w:hAnsi="仿宋" w:eastAsia="仿宋" w:cs="仿宋"/>
          <w:sz w:val="32"/>
          <w:szCs w:val="32"/>
        </w:rPr>
      </w:pPr>
      <w:r>
        <w:rPr>
          <w:rFonts w:hint="eastAsia" w:ascii="仿宋" w:hAnsi="仿宋" w:eastAsia="仿宋" w:cs="仿宋"/>
          <w:sz w:val="32"/>
          <w:szCs w:val="32"/>
        </w:rPr>
        <w:t>按照规范性文件制定和重大行政决策程序要求，现就本指导意见向社会公开征求意见，欢迎社会各界提出宝贵意见和建议。我们将对收集到的意见认真研究、逐条分析，合理意见予以采纳，并对文件作进一步修改完善。</w:t>
      </w:r>
    </w:p>
    <w:p w14:paraId="5E03C4CF">
      <w:pPr>
        <w:rPr>
          <w:rFonts w:hint="eastAsia" w:ascii="仿宋" w:hAnsi="仿宋" w:eastAsia="仿宋" w:cs="仿宋"/>
          <w:sz w:val="32"/>
          <w:szCs w:val="32"/>
        </w:rPr>
      </w:pPr>
    </w:p>
    <w:p w14:paraId="5F37B52E">
      <w:pPr>
        <w:rPr>
          <w:rFonts w:hint="eastAsia" w:ascii="仿宋" w:hAnsi="仿宋" w:eastAsia="仿宋" w:cs="仿宋"/>
          <w:sz w:val="32"/>
          <w:szCs w:val="32"/>
        </w:rPr>
      </w:pPr>
    </w:p>
    <w:p w14:paraId="7CAFF226">
      <w:pPr>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2026年4月27</w:t>
      </w:r>
      <w:bookmarkStart w:id="0" w:name="_GoBack"/>
      <w:bookmarkEnd w:id="0"/>
      <w:r>
        <w:rPr>
          <w:rFonts w:hint="eastAsia" w:ascii="仿宋" w:hAnsi="仿宋" w:eastAsia="仿宋" w:cs="仿宋"/>
          <w:sz w:val="32"/>
          <w:szCs w:val="32"/>
          <w:lang w:val="en-US" w:eastAsia="zh-CN"/>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245CDC"/>
    <w:rsid w:val="11085182"/>
    <w:rsid w:val="3AB61099"/>
    <w:rsid w:val="51E77782"/>
    <w:rsid w:val="71933386"/>
    <w:rsid w:val="7C245C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qFormat/>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2005</Words>
  <Characters>2039</Characters>
  <Lines>0</Lines>
  <Paragraphs>0</Paragraphs>
  <TotalTime>1</TotalTime>
  <ScaleCrop>false</ScaleCrop>
  <LinksUpToDate>false</LinksUpToDate>
  <CharactersWithSpaces>2072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2026-04-20T02:52:00Z</dcterms:created>
  <dc:creator>润峰</dc:creator>
  <cp:lastModifiedBy>润峰</cp:lastModifiedBy>
  <dcterms:modified xsi:type="dcterms:W3CDTF">2026-04-27T08:36:14Z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EF4048A27421451CB6CEA0EFA59B61DA_11</vt:lpwstr>
  </property>
  <property fmtid="{D5CDD505-2E9C-101B-9397-08002B2CF9AE}" pid="4" name="KSOTemplateDocerSaveRecord">
    <vt:lpwstr>eyJoZGlkIjoiMGRjODUzNDU0Njg0YjlhN2YxNDY3YzI1MThkMGUyYTgiLCJ1c2VySWQiOiIxMTAyMTQwODA5In0=</vt:lpwstr>
  </property>
</Properties>
</file>